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32" w:lineRule="auto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区数字经济产业园区管委会2022年度</w:t>
      </w:r>
    </w:p>
    <w:p>
      <w:pPr>
        <w:widowControl/>
        <w:spacing w:line="432" w:lineRule="auto"/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政府信息公开工作年度报告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一、总体情况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</w:rPr>
        <w:t>2022年，拱墅区数字经济产业园区管理委员会根据《中华人民共和国政府信息公开条例》和国务院办公厅政府信息与政务公开办公室《关于印发〈中华人民共和国政府信息公开工作年度报告格式〉的通知》（国办公开办函〔2021〕30号）要求，认真贯彻区委、区政府关于政务公开的各项工作部署，坚持按照“公开为常态、不公开为例外”的原则，继续加大公开力度、深度和精度，进一步提升政府信息公开标准化规范化水平，有序推进政府信息公开工作，提高政府工作透明度。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（一）主动公开情况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shd w:val="clear" w:color="auto" w:fill="FFFFFF"/>
          <w:lang w:val="en-US" w:eastAsia="zh-CN"/>
        </w:rPr>
      </w:pP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hAnsi="仿宋" w:eastAsia="仿宋"/>
          <w:sz w:val="32"/>
          <w:szCs w:val="32"/>
          <w:shd w:val="clear" w:color="auto" w:fill="FFFFFF"/>
        </w:rPr>
        <w:t>02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  <w:shd w:val="clear" w:color="auto" w:fill="FFFFFF"/>
        </w:rPr>
        <w:t>年，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区数产园</w:t>
      </w:r>
      <w:r>
        <w:rPr>
          <w:rFonts w:ascii="仿宋" w:hAnsi="仿宋" w:eastAsia="仿宋"/>
          <w:sz w:val="32"/>
          <w:szCs w:val="32"/>
          <w:shd w:val="clear" w:color="auto" w:fill="FFFFFF"/>
        </w:rPr>
        <w:t>全年通过政府网站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主动公开政务信息共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82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条</w:t>
      </w:r>
      <w:r>
        <w:rPr>
          <w:rFonts w:ascii="仿宋" w:hAnsi="仿宋" w:eastAsia="仿宋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财政预结算信息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条，总结和计划信息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条，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半年度总结信息1条，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任免公告信息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1条，《政府工作报告》完成情况4条，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政策文件信息1条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解读信息1条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以及项目比选、中标公告公示类信息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69条。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（二）依申请公开情况</w:t>
      </w:r>
    </w:p>
    <w:p>
      <w:pPr>
        <w:ind w:firstLine="640" w:firstLineChars="200"/>
        <w:rPr>
          <w:rFonts w:ascii="仿宋" w:hAnsi="仿宋" w:eastAsia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区数产园管委会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严格按照国家和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相关部门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工作要求，规范依申请公开办理，不断加强依申请公开办理信息化水平。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建立登记、审核、审批、归档等内部办理流程，有专人先行与申请人进行沟通交流，确保申请人能够获取准确的政府信息；及时与区政府办公室政务公开科联系，确定依申请公开类型和答复权限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。</w:t>
      </w:r>
      <w:r>
        <w:rPr>
          <w:rFonts w:ascii="仿宋" w:hAnsi="仿宋" w:eastAsia="仿宋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，区数产园</w:t>
      </w:r>
      <w:r>
        <w:rPr>
          <w:rFonts w:ascii="仿宋" w:hAnsi="仿宋" w:eastAsia="仿宋"/>
          <w:sz w:val="32"/>
          <w:szCs w:val="32"/>
          <w:shd w:val="clear" w:color="auto" w:fill="FFFFFF"/>
        </w:rPr>
        <w:t>未收到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依申请</w:t>
      </w:r>
      <w:r>
        <w:rPr>
          <w:rFonts w:ascii="仿宋" w:hAnsi="仿宋" w:eastAsia="仿宋"/>
          <w:sz w:val="32"/>
          <w:szCs w:val="32"/>
          <w:shd w:val="clear" w:color="auto" w:fill="FFFFFF"/>
        </w:rPr>
        <w:t>公开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事项。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（三）平台建设情况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</w:pP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充分发挥政府信息公开网站平台作用，进一步优化网站功能、栏目设置，设立了机构领导、机构设置、政策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文件、政策解读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公开征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求意见、征求意见反馈、总结计划</w:t>
      </w:r>
      <w:r>
        <w:rPr>
          <w:rFonts w:ascii="仿宋" w:hAnsi="仿宋" w:eastAsia="仿宋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决策执行落实情况、</w:t>
      </w:r>
      <w:r>
        <w:rPr>
          <w:rFonts w:ascii="仿宋" w:hAnsi="仿宋" w:eastAsia="仿宋"/>
          <w:sz w:val="32"/>
          <w:szCs w:val="32"/>
          <w:shd w:val="clear" w:color="auto" w:fill="FFFFFF"/>
        </w:rPr>
        <w:t>财政预决算、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人事信息</w:t>
      </w:r>
      <w:r>
        <w:rPr>
          <w:rFonts w:ascii="仿宋" w:hAnsi="仿宋" w:eastAsia="仿宋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任免公告</w:t>
      </w:r>
      <w:r>
        <w:rPr>
          <w:rFonts w:ascii="仿宋" w:hAnsi="仿宋" w:eastAsia="仿宋"/>
          <w:sz w:val="32"/>
          <w:szCs w:val="32"/>
          <w:shd w:val="clear" w:color="auto" w:fill="FFFFFF"/>
        </w:rPr>
        <w:t>、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建议及提案办理</w:t>
      </w:r>
      <w:r>
        <w:rPr>
          <w:rFonts w:ascii="仿宋" w:hAnsi="仿宋" w:eastAsia="仿宋"/>
          <w:sz w:val="32"/>
          <w:szCs w:val="32"/>
          <w:shd w:val="clear" w:color="auto" w:fill="FFFFFF"/>
        </w:rPr>
        <w:t>栏目，并及时进行更新。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同时充分利用园区微信公众号、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浙政钉微信群、新闻媒体、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公共活动场所电子显示屏等载体，不断拓展数产园管委会信息公开形式，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通过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官方微信公众号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等新闻媒介，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发布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447条信息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。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其中</w:t>
      </w:r>
      <w:r>
        <w:rPr>
          <w:rFonts w:ascii="仿宋" w:hAnsi="仿宋" w:eastAsia="仿宋"/>
          <w:sz w:val="32"/>
          <w:szCs w:val="32"/>
          <w:shd w:val="clear" w:color="auto" w:fill="FFFFFF"/>
        </w:rPr>
        <w:t>市级以上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媒体信息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ascii="仿宋" w:hAnsi="仿宋" w:eastAsia="仿宋"/>
          <w:sz w:val="32"/>
          <w:szCs w:val="32"/>
          <w:shd w:val="clear" w:color="auto" w:fill="FFFFFF"/>
        </w:rPr>
        <w:t>0余篇次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。</w:t>
      </w:r>
    </w:p>
    <w:p>
      <w:pPr>
        <w:widowControl/>
        <w:ind w:firstLine="480"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（四）政府信息管理</w:t>
      </w:r>
    </w:p>
    <w:p>
      <w:pPr>
        <w:widowControl/>
        <w:shd w:val="clear" w:color="auto" w:fill="FFFFFF"/>
        <w:spacing w:after="240"/>
        <w:ind w:firstLine="480"/>
        <w:rPr>
          <w:rFonts w:hint="eastAsia" w:ascii="仿宋" w:hAnsi="仿宋" w:eastAsia="仿宋"/>
          <w:sz w:val="32"/>
          <w:szCs w:val="32"/>
          <w:shd w:val="clear" w:color="auto" w:fill="FFFFFF"/>
        </w:rPr>
      </w:pPr>
      <w:r>
        <w:rPr>
          <w:rFonts w:ascii="仿宋" w:hAnsi="仿宋" w:eastAsia="仿宋"/>
          <w:sz w:val="32"/>
          <w:szCs w:val="32"/>
          <w:shd w:val="clear" w:color="auto" w:fill="FFFFFF"/>
        </w:rPr>
        <w:t>为确保政府信息公开及时、畅通、准确、规范和高效。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建立政府公开属性动态调整机制，对未认定为主动公开的公文开展重新审查，对因情势变化可以公开的政府信息进行公开。</w:t>
      </w:r>
      <w:r>
        <w:rPr>
          <w:rFonts w:ascii="仿宋" w:hAnsi="仿宋" w:eastAsia="仿宋"/>
          <w:sz w:val="32"/>
          <w:szCs w:val="32"/>
          <w:shd w:val="clear" w:color="auto" w:fill="FFFFFF"/>
        </w:rPr>
        <w:t>由主要领导总负责，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单位</w:t>
      </w:r>
      <w:r>
        <w:rPr>
          <w:rFonts w:ascii="仿宋" w:hAnsi="仿宋" w:eastAsia="仿宋"/>
          <w:sz w:val="32"/>
          <w:szCs w:val="32"/>
          <w:shd w:val="clear" w:color="auto" w:fill="FFFFFF"/>
        </w:rPr>
        <w:t>各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中心、部门</w:t>
      </w:r>
      <w:r>
        <w:rPr>
          <w:rFonts w:ascii="仿宋" w:hAnsi="仿宋" w:eastAsia="仿宋"/>
          <w:sz w:val="32"/>
          <w:szCs w:val="32"/>
          <w:shd w:val="clear" w:color="auto" w:fill="FFFFFF"/>
        </w:rPr>
        <w:t>协同配合的方式拓宽政府信息来源通道，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并落实专人负责政务公开相关工作，</w:t>
      </w:r>
      <w:r>
        <w:rPr>
          <w:rFonts w:ascii="仿宋" w:hAnsi="仿宋" w:eastAsia="仿宋"/>
          <w:sz w:val="32"/>
          <w:szCs w:val="32"/>
          <w:shd w:val="clear" w:color="auto" w:fill="FFFFFF"/>
        </w:rPr>
        <w:t>以便及时、高效完成信息的获取或制作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。</w:t>
      </w:r>
      <w:r>
        <w:rPr>
          <w:rFonts w:ascii="仿宋" w:hAnsi="仿宋" w:eastAsia="仿宋"/>
          <w:sz w:val="32"/>
          <w:szCs w:val="32"/>
          <w:shd w:val="clear" w:color="auto" w:fill="FFFFFF"/>
        </w:rPr>
        <w:t>进一步推进政策精准解读，对政策制订过程中普遍的关注点和疑惑点进行针对性的解答说明，对政策实施过程中产生的新情况新问题进行跟踪解读、二次解读；及时调整更新信息内容，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提升人民群众对政务信息的认知度。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（五）监督保障</w:t>
      </w:r>
    </w:p>
    <w:p>
      <w:pPr>
        <w:widowControl/>
        <w:shd w:val="clear" w:color="auto" w:fill="FFFFFF"/>
        <w:spacing w:after="240"/>
        <w:ind w:firstLine="480"/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按照“应公开、尽公开”的原则，</w:t>
      </w:r>
      <w:r>
        <w:rPr>
          <w:rFonts w:ascii="仿宋" w:hAnsi="仿宋" w:eastAsia="仿宋"/>
          <w:sz w:val="32"/>
          <w:szCs w:val="32"/>
          <w:shd w:val="clear" w:color="auto" w:fill="FFFFFF"/>
        </w:rPr>
        <w:t>建立健全政府信息公开审查机制</w:t>
      </w:r>
      <w:r>
        <w:rPr>
          <w:rFonts w:hint="eastAsia" w:ascii="仿宋" w:hAnsi="仿宋" w:eastAsia="仿宋"/>
          <w:sz w:val="32"/>
          <w:szCs w:val="32"/>
          <w:shd w:val="clear" w:color="auto" w:fill="FFFFFF"/>
          <w:lang w:eastAsia="zh-CN"/>
        </w:rPr>
        <w:t>，对公开的信息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进行政务公开和涉密并联审查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；</w:t>
      </w:r>
      <w:r>
        <w:rPr>
          <w:rFonts w:ascii="仿宋" w:hAnsi="仿宋" w:eastAsia="仿宋"/>
          <w:sz w:val="32"/>
          <w:szCs w:val="32"/>
          <w:shd w:val="clear" w:color="auto" w:fill="FFFFFF"/>
        </w:rPr>
        <w:t>遵循公</w:t>
      </w:r>
      <w:r>
        <w:rPr>
          <w:rFonts w:hint="eastAsia" w:ascii="仿宋" w:hAnsi="仿宋" w:eastAsia="仿宋"/>
          <w:sz w:val="32"/>
          <w:szCs w:val="32"/>
          <w:shd w:val="clear" w:color="auto" w:fill="FFFFFF"/>
        </w:rPr>
        <w:t>开、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公正、规范、高效</w:t>
      </w:r>
      <w:r>
        <w:rPr>
          <w:rFonts w:ascii="仿宋" w:hAnsi="仿宋" w:eastAsia="仿宋"/>
          <w:color w:val="000000"/>
          <w:sz w:val="32"/>
          <w:szCs w:val="32"/>
          <w:shd w:val="clear" w:color="auto" w:fill="FFFFFF"/>
        </w:rPr>
        <w:t>的原则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细化各项工作任务，明确分工安排，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及时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有效落实政府信息公开工作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，做好常态化监测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；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建立政务公开社会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eastAsia="zh-CN"/>
        </w:rPr>
        <w:t>评议制度，邀请“两代表一委员”等进机关对政务公开等政府工作情况提出意见建议。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年，本单位未发生政府信息公开工作责任追究结果情况。</w:t>
      </w:r>
    </w:p>
    <w:p>
      <w:pPr>
        <w:widowControl/>
        <w:spacing w:line="432" w:lineRule="auto"/>
        <w:ind w:firstLine="480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二、主动公开政府信息情况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tbl>
      <w:tblPr>
        <w:tblStyle w:val="7"/>
        <w:tblW w:w="974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</w:t>
            </w:r>
            <w:r>
              <w:rPr>
                <w:rFonts w:ascii="宋体" w:hAnsi="宋体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发件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现行有效件</w:t>
            </w:r>
            <w:r>
              <w:rPr>
                <w:rFonts w:ascii="宋体" w:hAnsi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三、收到和处理政府信息公开申请情况</w:t>
      </w:r>
    </w:p>
    <w:p>
      <w:pPr>
        <w:widowControl/>
        <w:spacing w:line="432" w:lineRule="auto"/>
        <w:ind w:firstLine="480"/>
        <w:rPr>
          <w:rFonts w:ascii="宋体" w:hAnsi="宋体" w:cs="宋体"/>
          <w:kern w:val="0"/>
          <w:sz w:val="24"/>
          <w:szCs w:val="24"/>
        </w:rPr>
      </w:pPr>
    </w:p>
    <w:tbl>
      <w:tblPr>
        <w:tblStyle w:val="7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54"/>
        <w:gridCol w:w="921"/>
        <w:gridCol w:w="3257"/>
        <w:gridCol w:w="688"/>
        <w:gridCol w:w="688"/>
        <w:gridCol w:w="688"/>
        <w:gridCol w:w="688"/>
        <w:gridCol w:w="688"/>
        <w:gridCol w:w="688"/>
        <w:gridCol w:w="6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6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inset" w:color="auto" w:sz="6" w:space="0"/>
              <w:left w:val="nil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1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493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spacing w:line="48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0</w:t>
            </w:r>
            <w:r>
              <w:rPr>
                <w:kern w:val="0"/>
                <w:sz w:val="20"/>
                <w:szCs w:val="20"/>
              </w:rPr>
              <w:t> </w:t>
            </w:r>
          </w:p>
        </w:tc>
      </w:tr>
    </w:tbl>
    <w:p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四、政府信息公开行政复议、行政诉讼情况</w:t>
      </w:r>
    </w:p>
    <w:p>
      <w:pPr>
        <w:widowControl/>
        <w:spacing w:line="432" w:lineRule="auto"/>
        <w:jc w:val="center"/>
        <w:rPr>
          <w:rFonts w:ascii="宋体" w:hAnsi="宋体" w:cs="宋体"/>
          <w:kern w:val="0"/>
          <w:sz w:val="24"/>
          <w:szCs w:val="24"/>
        </w:rPr>
      </w:pPr>
    </w:p>
    <w:tbl>
      <w:tblPr>
        <w:tblStyle w:val="7"/>
        <w:tblW w:w="97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宋体" w:hAnsi="宋体" w:eastAsia="宋体" w:cs="宋体"/>
                <w:kern w:val="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lang w:val="en-US" w:eastAsia="zh-CN"/>
              </w:rPr>
              <w:t>0</w:t>
            </w:r>
          </w:p>
        </w:tc>
      </w:tr>
    </w:tbl>
    <w:p>
      <w:pPr>
        <w:widowControl/>
        <w:spacing w:line="432" w:lineRule="auto"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widowControl/>
        <w:spacing w:line="432" w:lineRule="auto"/>
        <w:ind w:firstLine="480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五、存在的主要问题及改进情况</w:t>
      </w:r>
    </w:p>
    <w:p>
      <w:pPr>
        <w:widowControl/>
        <w:shd w:val="clear" w:color="auto" w:fill="FFFFFF"/>
        <w:ind w:firstLine="640" w:firstLineChars="2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2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>02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年，区数产园在政府信息公开工作方面较上一年有所完善，但尚存在一些不足之处，具体存在问题如下：</w:t>
      </w:r>
    </w:p>
    <w:p>
      <w:pPr>
        <w:widowControl/>
        <w:shd w:val="clear" w:color="auto" w:fill="FFFFFF"/>
        <w:ind w:firstLine="48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一是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公开内容有待细化；</w:t>
      </w:r>
    </w:p>
    <w:p>
      <w:pPr>
        <w:widowControl/>
        <w:shd w:val="clear" w:color="auto" w:fill="FFFFFF"/>
        <w:ind w:firstLine="48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二是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公开深度有待加深；</w:t>
      </w:r>
    </w:p>
    <w:p>
      <w:pPr>
        <w:widowControl/>
        <w:shd w:val="clear" w:color="auto" w:fill="FFFFFF"/>
        <w:ind w:firstLine="480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三是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政策解读有待多元。</w:t>
      </w:r>
    </w:p>
    <w:p>
      <w:pPr>
        <w:widowControl/>
        <w:shd w:val="clear" w:color="auto" w:fill="FFFFFF"/>
        <w:ind w:firstLine="480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</w:pPr>
    </w:p>
    <w:p>
      <w:pPr>
        <w:widowControl/>
        <w:shd w:val="clear" w:color="auto" w:fill="FFFFFF"/>
        <w:ind w:firstLine="640" w:firstLineChars="200"/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具体改进如下：健全机制、规范程序，进一步完善政务公开相关制度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扩大公开范围，细化公开内容；进一步丰富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政策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解读形式，推动文件精准解读，提高解读的针对性和易理解性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；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严把信息公开质量关、加强信息公开工作人员的业务学习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提升政务公开标准化规范化水平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力争政务公开工作再上新台阶。</w:t>
      </w:r>
    </w:p>
    <w:p>
      <w:pPr>
        <w:widowControl/>
        <w:spacing w:line="432" w:lineRule="auto"/>
        <w:rPr>
          <w:rFonts w:hint="eastAsia" w:ascii="宋体" w:hAnsi="宋体" w:cs="宋体"/>
          <w:b/>
          <w:bCs/>
          <w:kern w:val="0"/>
          <w:sz w:val="36"/>
          <w:szCs w:val="36"/>
        </w:rPr>
      </w:pPr>
    </w:p>
    <w:p>
      <w:pPr>
        <w:widowControl/>
        <w:spacing w:line="432" w:lineRule="auto"/>
        <w:ind w:firstLine="723" w:firstLineChars="200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</w:rPr>
        <w:t>六、其他需要报告的事项</w:t>
      </w:r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年，本单位未收取政府信息公开相关费用。</w:t>
      </w:r>
    </w:p>
    <w:p>
      <w:pPr>
        <w:rPr>
          <w:rFonts w:ascii="仿宋_GB2312" w:hAnsi="宋体" w:eastAsia="仿宋_GB2312" w:cs="Times New Roman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br w:type="page"/>
      </w:r>
    </w:p>
    <w:p>
      <w:pPr>
        <w:spacing w:line="360" w:lineRule="auto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附件2</w:t>
      </w:r>
    </w:p>
    <w:p>
      <w:pPr>
        <w:spacing w:line="360" w:lineRule="auto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 xml:space="preserve">  </w:t>
      </w:r>
    </w:p>
    <w:p>
      <w:pPr>
        <w:spacing w:line="360" w:lineRule="auto"/>
        <w:rPr>
          <w:rFonts w:ascii="仿宋_GB2312" w:hAnsi="宋体" w:eastAsia="仿宋_GB2312" w:cs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《2021年拱墅区政府信息公开工作年度报告图解》(样式)</w:t>
      </w:r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Times New Roman"/>
          <w:sz w:val="32"/>
          <w:szCs w:val="32"/>
        </w:rPr>
        <w:t>网址：</w:t>
      </w: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  <w:r>
        <w:rPr>
          <w:rFonts w:ascii="仿宋_GB2312" w:hAnsi="宋体" w:eastAsia="仿宋_GB2312" w:cs="Times New Roman"/>
          <w:sz w:val="32"/>
          <w:szCs w:val="32"/>
        </w:rPr>
        <w:t>http://www.gongshu.gov.cn/art/2022/2/9/art_1230096_59066625.html</w:t>
      </w: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仿宋_GB2312"/>
          <w:sz w:val="32"/>
          <w:szCs w:val="32"/>
        </w:rPr>
      </w:pPr>
    </w:p>
    <w:p>
      <w:pPr>
        <w:spacing w:line="360" w:lineRule="auto"/>
        <w:ind w:firstLine="640" w:firstLineChars="200"/>
        <w:rPr>
          <w:rFonts w:ascii="仿宋_GB2312" w:hAnsi="宋体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ascii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TQ5ZWE3OTM4YjQ0ZDJmZGMxNDc3MTgyNjUyY2U4M2YifQ=="/>
  </w:docVars>
  <w:rsids>
    <w:rsidRoot w:val="00DA332F"/>
    <w:rsid w:val="00055550"/>
    <w:rsid w:val="00061E2D"/>
    <w:rsid w:val="0006305C"/>
    <w:rsid w:val="000B0043"/>
    <w:rsid w:val="000C10ED"/>
    <w:rsid w:val="000D71F1"/>
    <w:rsid w:val="000E3680"/>
    <w:rsid w:val="001B3F23"/>
    <w:rsid w:val="001B4610"/>
    <w:rsid w:val="001B4B48"/>
    <w:rsid w:val="001E0FC3"/>
    <w:rsid w:val="00233B8A"/>
    <w:rsid w:val="002E2696"/>
    <w:rsid w:val="002E3345"/>
    <w:rsid w:val="002E49C4"/>
    <w:rsid w:val="003301E7"/>
    <w:rsid w:val="00341EC4"/>
    <w:rsid w:val="003D6F53"/>
    <w:rsid w:val="003F6EF7"/>
    <w:rsid w:val="003F7585"/>
    <w:rsid w:val="00420E10"/>
    <w:rsid w:val="00495B8A"/>
    <w:rsid w:val="004B3DBA"/>
    <w:rsid w:val="004C43A0"/>
    <w:rsid w:val="004D3EC8"/>
    <w:rsid w:val="00524592"/>
    <w:rsid w:val="00540924"/>
    <w:rsid w:val="0056356B"/>
    <w:rsid w:val="006138C0"/>
    <w:rsid w:val="006141D5"/>
    <w:rsid w:val="006218B3"/>
    <w:rsid w:val="006663EC"/>
    <w:rsid w:val="006746C7"/>
    <w:rsid w:val="0070404A"/>
    <w:rsid w:val="00705DBE"/>
    <w:rsid w:val="007D0714"/>
    <w:rsid w:val="007D3FE1"/>
    <w:rsid w:val="008C785E"/>
    <w:rsid w:val="008E02E1"/>
    <w:rsid w:val="008E34FA"/>
    <w:rsid w:val="008F12D4"/>
    <w:rsid w:val="009240E2"/>
    <w:rsid w:val="00945403"/>
    <w:rsid w:val="009471CC"/>
    <w:rsid w:val="00950C7A"/>
    <w:rsid w:val="00966AEB"/>
    <w:rsid w:val="009D41F4"/>
    <w:rsid w:val="00A008FA"/>
    <w:rsid w:val="00A144A0"/>
    <w:rsid w:val="00A22363"/>
    <w:rsid w:val="00A37ED4"/>
    <w:rsid w:val="00A52B41"/>
    <w:rsid w:val="00A84E5D"/>
    <w:rsid w:val="00A9579A"/>
    <w:rsid w:val="00AB50D5"/>
    <w:rsid w:val="00AE1202"/>
    <w:rsid w:val="00B25C04"/>
    <w:rsid w:val="00B73C6C"/>
    <w:rsid w:val="00B85D68"/>
    <w:rsid w:val="00B97F4C"/>
    <w:rsid w:val="00BC411B"/>
    <w:rsid w:val="00C01660"/>
    <w:rsid w:val="00C445AC"/>
    <w:rsid w:val="00C95C1A"/>
    <w:rsid w:val="00CF10C3"/>
    <w:rsid w:val="00D520DA"/>
    <w:rsid w:val="00D56A53"/>
    <w:rsid w:val="00D749BE"/>
    <w:rsid w:val="00DA332F"/>
    <w:rsid w:val="00DF19AD"/>
    <w:rsid w:val="00E76EFE"/>
    <w:rsid w:val="00EB5D15"/>
    <w:rsid w:val="00F04174"/>
    <w:rsid w:val="00F40AC5"/>
    <w:rsid w:val="00F560E3"/>
    <w:rsid w:val="00F8298F"/>
    <w:rsid w:val="00FA5230"/>
    <w:rsid w:val="00FB354B"/>
    <w:rsid w:val="020E6EBB"/>
    <w:rsid w:val="02447C72"/>
    <w:rsid w:val="03051984"/>
    <w:rsid w:val="05003DF9"/>
    <w:rsid w:val="05B20D58"/>
    <w:rsid w:val="06E82852"/>
    <w:rsid w:val="073B50B1"/>
    <w:rsid w:val="07625374"/>
    <w:rsid w:val="07B5684A"/>
    <w:rsid w:val="080C13C2"/>
    <w:rsid w:val="08813AAD"/>
    <w:rsid w:val="093C7589"/>
    <w:rsid w:val="09EB05D3"/>
    <w:rsid w:val="0A382C50"/>
    <w:rsid w:val="0D811433"/>
    <w:rsid w:val="0EC02DA0"/>
    <w:rsid w:val="10817822"/>
    <w:rsid w:val="118519F8"/>
    <w:rsid w:val="1279795D"/>
    <w:rsid w:val="12D95AD7"/>
    <w:rsid w:val="134E7088"/>
    <w:rsid w:val="13D169E2"/>
    <w:rsid w:val="13F2448D"/>
    <w:rsid w:val="148A2BC0"/>
    <w:rsid w:val="15B979C2"/>
    <w:rsid w:val="16B47DF4"/>
    <w:rsid w:val="16C90B70"/>
    <w:rsid w:val="16FE695A"/>
    <w:rsid w:val="170517E2"/>
    <w:rsid w:val="173805EB"/>
    <w:rsid w:val="174E114A"/>
    <w:rsid w:val="17841624"/>
    <w:rsid w:val="19855762"/>
    <w:rsid w:val="198D4848"/>
    <w:rsid w:val="1A363A0E"/>
    <w:rsid w:val="1A5D6335"/>
    <w:rsid w:val="1B2B236B"/>
    <w:rsid w:val="1B62359C"/>
    <w:rsid w:val="1BC03F17"/>
    <w:rsid w:val="1BEE3761"/>
    <w:rsid w:val="1CB30F21"/>
    <w:rsid w:val="21026DD4"/>
    <w:rsid w:val="23E2002F"/>
    <w:rsid w:val="25CF4697"/>
    <w:rsid w:val="26385BDF"/>
    <w:rsid w:val="26D94B49"/>
    <w:rsid w:val="278F6A42"/>
    <w:rsid w:val="283B7550"/>
    <w:rsid w:val="28EF7AB7"/>
    <w:rsid w:val="29051C5B"/>
    <w:rsid w:val="2966399E"/>
    <w:rsid w:val="2B646F1A"/>
    <w:rsid w:val="2B9F14E8"/>
    <w:rsid w:val="2BFF5405"/>
    <w:rsid w:val="2C451D2D"/>
    <w:rsid w:val="2D924E5C"/>
    <w:rsid w:val="2DEE002E"/>
    <w:rsid w:val="2E603BAD"/>
    <w:rsid w:val="2EF67098"/>
    <w:rsid w:val="2F0E58CB"/>
    <w:rsid w:val="2F134968"/>
    <w:rsid w:val="301973EF"/>
    <w:rsid w:val="3091013E"/>
    <w:rsid w:val="31CD20C4"/>
    <w:rsid w:val="329D32A1"/>
    <w:rsid w:val="33603C4B"/>
    <w:rsid w:val="3415190F"/>
    <w:rsid w:val="355063DA"/>
    <w:rsid w:val="368202C1"/>
    <w:rsid w:val="37C7238E"/>
    <w:rsid w:val="38153173"/>
    <w:rsid w:val="388440A6"/>
    <w:rsid w:val="38EB0A50"/>
    <w:rsid w:val="39550C8F"/>
    <w:rsid w:val="3D0831AD"/>
    <w:rsid w:val="3DAE273F"/>
    <w:rsid w:val="3E40410F"/>
    <w:rsid w:val="3F9E227E"/>
    <w:rsid w:val="453C66A3"/>
    <w:rsid w:val="45C94918"/>
    <w:rsid w:val="462640A2"/>
    <w:rsid w:val="46E71F62"/>
    <w:rsid w:val="47E17389"/>
    <w:rsid w:val="47F02635"/>
    <w:rsid w:val="48BA3162"/>
    <w:rsid w:val="48CD7CF2"/>
    <w:rsid w:val="48CF1182"/>
    <w:rsid w:val="48E43FA6"/>
    <w:rsid w:val="49392783"/>
    <w:rsid w:val="49CE5EC7"/>
    <w:rsid w:val="49CF10B9"/>
    <w:rsid w:val="4A6C2095"/>
    <w:rsid w:val="4AC25785"/>
    <w:rsid w:val="4B8B65A5"/>
    <w:rsid w:val="4BCC53AA"/>
    <w:rsid w:val="4C25426E"/>
    <w:rsid w:val="4D8D55CF"/>
    <w:rsid w:val="4DED1613"/>
    <w:rsid w:val="4F496C18"/>
    <w:rsid w:val="4F51078F"/>
    <w:rsid w:val="51160A18"/>
    <w:rsid w:val="51465AD9"/>
    <w:rsid w:val="51895F4A"/>
    <w:rsid w:val="523C3ED5"/>
    <w:rsid w:val="53483CC1"/>
    <w:rsid w:val="53F577CC"/>
    <w:rsid w:val="54092BE1"/>
    <w:rsid w:val="54786EC8"/>
    <w:rsid w:val="54A82FC3"/>
    <w:rsid w:val="54AF7FD7"/>
    <w:rsid w:val="55594FAD"/>
    <w:rsid w:val="57044ED0"/>
    <w:rsid w:val="570F2393"/>
    <w:rsid w:val="571C370A"/>
    <w:rsid w:val="57602C9A"/>
    <w:rsid w:val="577F009D"/>
    <w:rsid w:val="58307C5F"/>
    <w:rsid w:val="59CA48A3"/>
    <w:rsid w:val="5A4C7F66"/>
    <w:rsid w:val="5A9E234F"/>
    <w:rsid w:val="5AA86299"/>
    <w:rsid w:val="5C4C5890"/>
    <w:rsid w:val="5EFB518E"/>
    <w:rsid w:val="5F6324CC"/>
    <w:rsid w:val="60A81824"/>
    <w:rsid w:val="62BA2877"/>
    <w:rsid w:val="63890F3D"/>
    <w:rsid w:val="64A977B5"/>
    <w:rsid w:val="66515271"/>
    <w:rsid w:val="673C2C8D"/>
    <w:rsid w:val="67437EFA"/>
    <w:rsid w:val="67D85387"/>
    <w:rsid w:val="68A869C0"/>
    <w:rsid w:val="68AE0A7C"/>
    <w:rsid w:val="68DB5F16"/>
    <w:rsid w:val="694C74CE"/>
    <w:rsid w:val="695C63BD"/>
    <w:rsid w:val="69B95989"/>
    <w:rsid w:val="69DE2FD7"/>
    <w:rsid w:val="6A7964C9"/>
    <w:rsid w:val="6A9A0475"/>
    <w:rsid w:val="6BD858FE"/>
    <w:rsid w:val="6C3E0B26"/>
    <w:rsid w:val="6C9327AE"/>
    <w:rsid w:val="6CE547B7"/>
    <w:rsid w:val="6E4F0B73"/>
    <w:rsid w:val="6EF015E7"/>
    <w:rsid w:val="6F146FCA"/>
    <w:rsid w:val="713F7E36"/>
    <w:rsid w:val="714C1FAC"/>
    <w:rsid w:val="71A06B88"/>
    <w:rsid w:val="72767C6A"/>
    <w:rsid w:val="74A22F42"/>
    <w:rsid w:val="750C03E9"/>
    <w:rsid w:val="76101441"/>
    <w:rsid w:val="769C1025"/>
    <w:rsid w:val="7A4931A2"/>
    <w:rsid w:val="7ADE3B13"/>
    <w:rsid w:val="7B4942E0"/>
    <w:rsid w:val="7B6206E6"/>
    <w:rsid w:val="7BBE1A87"/>
    <w:rsid w:val="7C7D7AC0"/>
    <w:rsid w:val="7CF9108D"/>
    <w:rsid w:val="7D4C6F93"/>
    <w:rsid w:val="7E434D17"/>
    <w:rsid w:val="7E9B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qFormat="1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99"/>
    <w:pPr>
      <w:snapToGrid w:val="0"/>
      <w:spacing w:line="540" w:lineRule="exact"/>
      <w:ind w:firstLine="200" w:firstLineChars="200"/>
    </w:pPr>
    <w:rPr>
      <w:rFonts w:ascii="宋体" w:cs="宋体"/>
      <w:sz w:val="24"/>
      <w:szCs w:val="24"/>
    </w:rPr>
  </w:style>
  <w:style w:type="paragraph" w:styleId="3">
    <w:name w:val="Date"/>
    <w:basedOn w:val="1"/>
    <w:next w:val="1"/>
    <w:link w:val="16"/>
    <w:unhideWhenUsed/>
    <w:qFormat/>
    <w:uiPriority w:val="0"/>
    <w:pPr>
      <w:ind w:left="100" w:leftChars="2500"/>
    </w:p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8">
    <w:name w:val="Table Grid"/>
    <w:basedOn w:val="7"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纯文本 Char"/>
    <w:basedOn w:val="9"/>
    <w:link w:val="2"/>
    <w:semiHidden/>
    <w:qFormat/>
    <w:uiPriority w:val="99"/>
    <w:rPr>
      <w:rFonts w:ascii="宋体" w:hAnsi="Courier New" w:cs="Courier New"/>
      <w:szCs w:val="21"/>
    </w:rPr>
  </w:style>
  <w:style w:type="character" w:customStyle="1" w:styleId="13">
    <w:name w:val="批注框文本 Char"/>
    <w:basedOn w:val="9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4">
    <w:name w:val="页脚 Char"/>
    <w:basedOn w:val="9"/>
    <w:link w:val="5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5">
    <w:name w:val="页眉 Char"/>
    <w:basedOn w:val="9"/>
    <w:link w:val="6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16">
    <w:name w:val="日期 Char"/>
    <w:basedOn w:val="9"/>
    <w:link w:val="3"/>
    <w:semiHidden/>
    <w:qFormat/>
    <w:uiPriority w:val="0"/>
    <w:rPr>
      <w:rFonts w:ascii="Calibri" w:hAnsi="Calibri"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7</Pages>
  <Words>2337</Words>
  <Characters>2452</Characters>
  <Lines>20</Lines>
  <Paragraphs>5</Paragraphs>
  <TotalTime>49</TotalTime>
  <ScaleCrop>false</ScaleCrop>
  <LinksUpToDate>false</LinksUpToDate>
  <CharactersWithSpaces>2628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2022-12-30T01:35:00Z</dcterms:created>
  <dc:creator>lhm</dc:creator>
  <cp:lastModifiedBy>Administrator</cp:lastModifiedBy>
  <cp:lastPrinted>2019-12-23T08:38:00Z</cp:lastPrinted>
  <dcterms:modified xsi:type="dcterms:W3CDTF">2023-01-12T07:43:09Z</dcterms:modified>
  <dc:title>办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A72718D078F4411B81F90CAE0AFC489A</vt:lpwstr>
  </property>
</Properties>
</file>