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B6" w:rsidRDefault="00AE294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康桥街道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年度政府信息公开工作</w:t>
      </w:r>
    </w:p>
    <w:p w:rsidR="005028B6" w:rsidRDefault="00AE2946">
      <w:pPr>
        <w:spacing w:line="6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年度报告</w:t>
      </w:r>
    </w:p>
    <w:p w:rsidR="005028B6" w:rsidRPr="007C2ADA" w:rsidRDefault="00AE2946" w:rsidP="007C2ADA">
      <w:pPr>
        <w:widowControl/>
        <w:shd w:val="clear" w:color="auto" w:fill="FFFFFF"/>
        <w:spacing w:line="560" w:lineRule="exact"/>
        <w:ind w:firstLineChars="200" w:firstLine="542"/>
        <w:rPr>
          <w:rFonts w:ascii="仿宋_GB2312" w:eastAsia="仿宋_GB2312" w:hAnsi="仿宋_GB2312" w:cs="仿宋_GB2312"/>
          <w:b/>
          <w:bCs/>
          <w:kern w:val="0"/>
          <w:sz w:val="27"/>
          <w:szCs w:val="27"/>
        </w:rPr>
      </w:pPr>
      <w:r w:rsidRPr="007C2ADA"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一、总体情况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7C2ADA"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（一）主动公开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202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年我街道以拱墅区政府信息公开网站为平台，共发布各类公开信息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39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条。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其中政策解读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条，决策执行落实情况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条，其他各类信息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条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。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shd w:val="clear" w:color="auto" w:fill="FFFFFF"/>
        </w:rPr>
      </w:pPr>
      <w:r w:rsidRPr="007C2ADA"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（二）依申请公开</w:t>
      </w:r>
    </w:p>
    <w:p w:rsidR="005028B6" w:rsidRPr="007C2ADA" w:rsidRDefault="00AE2946" w:rsidP="007C2ADA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2023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年康桥街道办事处共收到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件依申请信息公开件，均已完成回复。其中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件不属于本机关公开内容，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件已在政府主动公开内容中公开。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从申请人情况看，自然人申请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件，法人或其他组织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件；从办理结果看，予以公开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件，部分公开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件，不予以公开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件，无法提供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件，其他处理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件，结转下年度办理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件。收到行政复议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起、行政诉讼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起。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shd w:val="clear" w:color="auto" w:fill="FFFFFF"/>
        </w:rPr>
      </w:pPr>
      <w:r w:rsidRPr="007C2ADA"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（三）政府信息管理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康桥街道党工委高度重视政务公开工作，</w:t>
      </w:r>
      <w:r w:rsidRPr="007C2ADA">
        <w:rPr>
          <w:rFonts w:ascii="仿宋_GB2312" w:eastAsia="仿宋_GB2312" w:hAnsi="仿宋_GB2312" w:cs="仿宋_GB2312" w:hint="eastAsia"/>
          <w:kern w:val="2"/>
          <w:sz w:val="28"/>
          <w:szCs w:val="28"/>
          <w:shd w:val="clear" w:color="auto" w:fill="FFFFFF"/>
        </w:rPr>
        <w:t>建立健全了主动公开制度、依申请公开制度和重大决策公开制度等制度，扎实做好依申请政府信息公开工作。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严格规范信息发布，遵循公正、公平、合法、便民的原则。一是严格按照国务院、省、市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、区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相关的政策规定，及时准确如实公开政府信息，有效提高公众对相关数据的知情权。二是严格规范信息发布，安排专人负责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政务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网站、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公众号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信息发布，信息发布前须经科室负责人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、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分管领导审阅。三是落实政策解读责任分工，明确政策解读具体要求，做到主动、及时、全面、真实地公开内容。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shd w:val="clear" w:color="auto" w:fill="FFFFFF"/>
        </w:rPr>
      </w:pPr>
      <w:r w:rsidRPr="007C2ADA"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lastRenderedPageBreak/>
        <w:t>（四）政府信息公开平台建设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2023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年，街道已建有政策文件、重大决策公开、规划计划、资金信息等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9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个一级栏目。通过“康桥发布”微信公众号，及时公布街道工作动态、举办活动等各类信息，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2023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年共发布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605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条信息。同时加大与杭州日报、都市快报、杭州电视台等媒体合作，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2023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年市级以上主流媒体录用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398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篇次，定期向社会公开街道建设发展情况，提高公众知晓率和满意度。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shd w:val="clear" w:color="auto" w:fill="FFFFFF"/>
        </w:rPr>
      </w:pPr>
      <w:r w:rsidRPr="007C2ADA"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（五）监督保障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认真落实政务公开考核细则，完善信息公开审发流程，按照“谁提供、谁负责，先审查、后公开”的原则，由科室提供拟公开信息材料，经科室负责人和分管领导审核后，再由党政办具体工作负责人在政务信息公开网站相应栏目中发布。</w:t>
      </w:r>
      <w:r w:rsidR="007C2ADA"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建立政务公开社会评议制度，邀请“两代表一委员”等进机关对政务公开工作情况提出意见建议。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街道政务公开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电话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(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0571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)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88042436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全年未收到关于政务信息公开的投诉电话，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202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</w:t>
      </w:r>
      <w:r w:rsidRPr="007C2ADA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年也未发生因政务公开信息不当追究责任的情况。</w:t>
      </w:r>
    </w:p>
    <w:p w:rsidR="005028B6" w:rsidRDefault="00AE2946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985"/>
        <w:gridCol w:w="2233"/>
        <w:gridCol w:w="2108"/>
        <w:gridCol w:w="2121"/>
      </w:tblGrid>
      <w:tr w:rsidR="005028B6">
        <w:trPr>
          <w:trHeight w:val="345"/>
          <w:tblCellSpacing w:w="0" w:type="dxa"/>
        </w:trPr>
        <w:tc>
          <w:tcPr>
            <w:tcW w:w="8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第二十条第（一）项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信息内容</w:t>
            </w:r>
          </w:p>
        </w:tc>
        <w:tc>
          <w:tcPr>
            <w:tcW w:w="2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本年制发件数</w:t>
            </w: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本年废止件数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现行有效件数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规章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行政规范性文件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84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第二十条第（五）项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信息内容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本年处理决定数量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84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第二十条第（六）项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信息内容</w:t>
            </w:r>
          </w:p>
        </w:tc>
        <w:tc>
          <w:tcPr>
            <w:tcW w:w="64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本年处理决定数量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行政处罚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 w:rsidP="007C2ADA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510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行政强制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98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84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第二十条第（八）项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信息内容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本年收费金额（单位：万元）</w:t>
            </w:r>
          </w:p>
        </w:tc>
      </w:tr>
      <w:tr w:rsidR="005028B6">
        <w:trPr>
          <w:trHeight w:val="345"/>
          <w:tblCellSpacing w:w="0" w:type="dxa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行政事业性收费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5028B6" w:rsidRDefault="00AE2946">
            <w:pPr>
              <w:pStyle w:val="a8"/>
              <w:widowControl/>
              <w:spacing w:beforeAutospacing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</w:p>
        </w:tc>
      </w:tr>
    </w:tbl>
    <w:p w:rsidR="005028B6" w:rsidRDefault="00AE2946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color w:val="333333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028B6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028B6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5028B6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商业</w:t>
            </w:r>
          </w:p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科研</w:t>
            </w:r>
          </w:p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028B6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5028B6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5028B6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5028B6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Default="00AE294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28B6" w:rsidRPr="007C2ADA" w:rsidRDefault="00AE294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7C2A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028B6" w:rsidRDefault="00AE2946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color w:val="333333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028B6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028B6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028B6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B6" w:rsidRDefault="005028B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028B6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6" w:rsidRDefault="00AE29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028B6" w:rsidRPr="007C2ADA" w:rsidRDefault="00AE2946" w:rsidP="007C2ADA">
      <w:pPr>
        <w:widowControl/>
        <w:shd w:val="clear" w:color="auto" w:fill="FFFFFF"/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  <w:r w:rsidRPr="007C2ADA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2023</w:t>
      </w: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年，本街道信息公开工作在夯实工作基础、深化公开内容、拓宽公开渠道等方面，取得了一些进展，但仍然存在着一些问题和不足，主要是主动公开的信息内容仍需进一步深化和细化，与公众生活密切相关的公共服务类信息有待进一步挖掘，</w:t>
      </w: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线下政策解读模式仍需创新</w:t>
      </w: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。</w:t>
      </w:r>
    </w:p>
    <w:p w:rsidR="005028B6" w:rsidRPr="007C2ADA" w:rsidRDefault="00AE2946" w:rsidP="007C2ADA">
      <w:pPr>
        <w:pStyle w:val="a8"/>
        <w:widowControl/>
        <w:spacing w:beforeAutospacing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接下来，</w:t>
      </w: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街道</w:t>
      </w: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将进一步完善和拓展政务信息公开的内容及形式，积极探索政府信息公开方式、方法。加大政务公开信息报送力度，及时报送推工作、抓落实的好经验、好做法，做好总结推广工作。切实加强信息收集、整理和发布工作，提高信息质量、增加信息数量，多形式、多渠道、多层面地接受法律监督、民主监督和人民群众的监督，努力提高政府工作的透明度。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2"/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</w:pPr>
      <w:r w:rsidRPr="007C2ADA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六、其他需要报告的事项</w:t>
      </w:r>
    </w:p>
    <w:p w:rsidR="005028B6" w:rsidRPr="007C2ADA" w:rsidRDefault="00AE2946" w:rsidP="007C2ADA">
      <w:pPr>
        <w:pStyle w:val="a8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eastAsia="仿宋_GB2312"/>
          <w:sz w:val="28"/>
          <w:szCs w:val="28"/>
        </w:rPr>
        <w:sectPr w:rsidR="005028B6" w:rsidRPr="007C2ADA"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政务公开过程中未收取信息处理费</w:t>
      </w:r>
      <w:r w:rsidRPr="007C2AD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。</w:t>
      </w:r>
    </w:p>
    <w:p w:rsidR="005028B6" w:rsidRDefault="005028B6">
      <w:pPr>
        <w:rPr>
          <w:rFonts w:ascii="仿宋_GB2312" w:eastAsia="仿宋_GB2312" w:hAnsi="宋体" w:cs="Times New Roman"/>
          <w:sz w:val="32"/>
          <w:szCs w:val="32"/>
        </w:rPr>
      </w:pPr>
    </w:p>
    <w:sectPr w:rsidR="005028B6" w:rsidSect="005028B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46" w:rsidRDefault="00AE2946" w:rsidP="005028B6">
      <w:r>
        <w:separator/>
      </w:r>
    </w:p>
  </w:endnote>
  <w:endnote w:type="continuationSeparator" w:id="1">
    <w:p w:rsidR="00AE2946" w:rsidRDefault="00AE2946" w:rsidP="0050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B6" w:rsidRDefault="005028B6">
    <w:pPr>
      <w:pStyle w:val="a6"/>
      <w:jc w:val="center"/>
      <w:rPr>
        <w:rFonts w:ascii="宋体" w:cs="Times New Roman"/>
      </w:rPr>
    </w:pPr>
    <w:r w:rsidRPr="005028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028B6" w:rsidRDefault="005028B6">
                <w:pPr>
                  <w:pStyle w:val="a6"/>
                </w:pPr>
                <w:r>
                  <w:fldChar w:fldCharType="begin"/>
                </w:r>
                <w:r w:rsidR="00AE2946">
                  <w:instrText xml:space="preserve"> PAGE  \* MERGEFORMAT </w:instrText>
                </w:r>
                <w:r>
                  <w:fldChar w:fldCharType="separate"/>
                </w:r>
                <w:r w:rsidR="007C2A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46" w:rsidRDefault="00AE2946" w:rsidP="005028B6">
      <w:r>
        <w:separator/>
      </w:r>
    </w:p>
  </w:footnote>
  <w:footnote w:type="continuationSeparator" w:id="1">
    <w:p w:rsidR="00AE2946" w:rsidRDefault="00AE2946" w:rsidP="00502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YyN2RlODAwNThkN2MxMGIyZThhMjlkNDI0NTljNmQifQ=="/>
  </w:docVars>
  <w:rsids>
    <w:rsidRoot w:val="00DA332F"/>
    <w:rsid w:val="00055550"/>
    <w:rsid w:val="00061E2D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301E7"/>
    <w:rsid w:val="00341EC4"/>
    <w:rsid w:val="003D6F53"/>
    <w:rsid w:val="003F6EF7"/>
    <w:rsid w:val="003F7585"/>
    <w:rsid w:val="00420E10"/>
    <w:rsid w:val="00495B8A"/>
    <w:rsid w:val="004B3DBA"/>
    <w:rsid w:val="004C43A0"/>
    <w:rsid w:val="004D3EC8"/>
    <w:rsid w:val="005028B6"/>
    <w:rsid w:val="00524592"/>
    <w:rsid w:val="00540924"/>
    <w:rsid w:val="0056356B"/>
    <w:rsid w:val="006138C0"/>
    <w:rsid w:val="006141D5"/>
    <w:rsid w:val="006218B3"/>
    <w:rsid w:val="006663EC"/>
    <w:rsid w:val="006746C7"/>
    <w:rsid w:val="0070404A"/>
    <w:rsid w:val="00705DBE"/>
    <w:rsid w:val="007C2ADA"/>
    <w:rsid w:val="007D0714"/>
    <w:rsid w:val="007D3FE1"/>
    <w:rsid w:val="007D589D"/>
    <w:rsid w:val="008C785E"/>
    <w:rsid w:val="008E02E1"/>
    <w:rsid w:val="008E34FA"/>
    <w:rsid w:val="008F12D4"/>
    <w:rsid w:val="009240E2"/>
    <w:rsid w:val="009266B5"/>
    <w:rsid w:val="00945403"/>
    <w:rsid w:val="009471CC"/>
    <w:rsid w:val="00950C7A"/>
    <w:rsid w:val="00966AEB"/>
    <w:rsid w:val="009D41F4"/>
    <w:rsid w:val="009E682D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AE2946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80227"/>
    <w:rsid w:val="00DA332F"/>
    <w:rsid w:val="00DF19AD"/>
    <w:rsid w:val="00E76EFE"/>
    <w:rsid w:val="00EB5D15"/>
    <w:rsid w:val="00F04174"/>
    <w:rsid w:val="00F40AC5"/>
    <w:rsid w:val="00F560E3"/>
    <w:rsid w:val="00F8298F"/>
    <w:rsid w:val="00FA5230"/>
    <w:rsid w:val="00FA674A"/>
    <w:rsid w:val="00FB354B"/>
    <w:rsid w:val="01AA4C9F"/>
    <w:rsid w:val="020E6EBB"/>
    <w:rsid w:val="02447C72"/>
    <w:rsid w:val="03051984"/>
    <w:rsid w:val="05003DF9"/>
    <w:rsid w:val="0564256F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CF712AF"/>
    <w:rsid w:val="0D811433"/>
    <w:rsid w:val="0DA539A0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A882D1C"/>
    <w:rsid w:val="1B2B236B"/>
    <w:rsid w:val="1B62359C"/>
    <w:rsid w:val="1BC03F17"/>
    <w:rsid w:val="1BEE3761"/>
    <w:rsid w:val="1CB30F21"/>
    <w:rsid w:val="237203AF"/>
    <w:rsid w:val="23E2002F"/>
    <w:rsid w:val="23E6424E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361F0E"/>
    <w:rsid w:val="3DAE273F"/>
    <w:rsid w:val="3E40410F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4C7F66"/>
    <w:rsid w:val="5A9E234F"/>
    <w:rsid w:val="5AA86299"/>
    <w:rsid w:val="5C4C5890"/>
    <w:rsid w:val="5EFB518E"/>
    <w:rsid w:val="5F6324CC"/>
    <w:rsid w:val="60A81824"/>
    <w:rsid w:val="62BA2877"/>
    <w:rsid w:val="635F7193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4A22F42"/>
    <w:rsid w:val="750C03E9"/>
    <w:rsid w:val="76101441"/>
    <w:rsid w:val="769C1025"/>
    <w:rsid w:val="7A4931A2"/>
    <w:rsid w:val="7ADE3B13"/>
    <w:rsid w:val="7B07426E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Date" w:semiHidden="0" w:qFormat="1"/>
    <w:lsdException w:name="Hyperlink" w:semiHidden="0" w:uiPriority="99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028B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uiPriority w:val="99"/>
    <w:qFormat/>
    <w:rsid w:val="005028B6"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4">
    <w:name w:val="Date"/>
    <w:basedOn w:val="a"/>
    <w:next w:val="a"/>
    <w:link w:val="Char0"/>
    <w:unhideWhenUsed/>
    <w:qFormat/>
    <w:rsid w:val="005028B6"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qFormat/>
    <w:rsid w:val="005028B6"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qFormat/>
    <w:rsid w:val="00502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5028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Normal (Web)"/>
    <w:basedOn w:val="a"/>
    <w:autoRedefine/>
    <w:unhideWhenUsed/>
    <w:qFormat/>
    <w:rsid w:val="005028B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autoRedefine/>
    <w:uiPriority w:val="99"/>
    <w:qFormat/>
    <w:rsid w:val="005028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5028B6"/>
    <w:rPr>
      <w:b/>
      <w:bCs/>
    </w:rPr>
  </w:style>
  <w:style w:type="character" w:styleId="ab">
    <w:name w:val="Hyperlink"/>
    <w:basedOn w:val="a0"/>
    <w:autoRedefine/>
    <w:uiPriority w:val="99"/>
    <w:qFormat/>
    <w:rsid w:val="005028B6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rsid w:val="005028B6"/>
    <w:rPr>
      <w:rFonts w:ascii="宋体" w:hAnsi="Courier New" w:cs="Courier New"/>
      <w:szCs w:val="21"/>
    </w:rPr>
  </w:style>
  <w:style w:type="character" w:customStyle="1" w:styleId="Char1">
    <w:name w:val="批注框文本 Char"/>
    <w:basedOn w:val="a0"/>
    <w:link w:val="a5"/>
    <w:uiPriority w:val="99"/>
    <w:qFormat/>
    <w:locked/>
    <w:rsid w:val="005028B6"/>
    <w:rPr>
      <w:rFonts w:ascii="Calibri" w:eastAsia="宋体" w:hAnsi="Calibri" w:cs="Calibri"/>
      <w:kern w:val="2"/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semiHidden/>
    <w:qFormat/>
    <w:rsid w:val="005028B6"/>
    <w:rPr>
      <w:rFonts w:ascii="Calibri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5028B6"/>
    <w:rPr>
      <w:rFonts w:ascii="Calibri" w:hAnsi="Calibri" w:cs="Calibri"/>
      <w:sz w:val="18"/>
      <w:szCs w:val="18"/>
    </w:rPr>
  </w:style>
  <w:style w:type="character" w:customStyle="1" w:styleId="Char0">
    <w:name w:val="日期 Char"/>
    <w:basedOn w:val="a0"/>
    <w:link w:val="a4"/>
    <w:autoRedefine/>
    <w:semiHidden/>
    <w:qFormat/>
    <w:rsid w:val="005028B6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381</Words>
  <Characters>2176</Characters>
  <Application>Microsoft Office Word</Application>
  <DocSecurity>0</DocSecurity>
  <Lines>18</Lines>
  <Paragraphs>5</Paragraphs>
  <ScaleCrop>false</ScaleCrop>
  <Company>Sky123.Org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项逸伟</cp:lastModifiedBy>
  <cp:revision>2</cp:revision>
  <cp:lastPrinted>2019-12-23T08:38:00Z</cp:lastPrinted>
  <dcterms:created xsi:type="dcterms:W3CDTF">2024-01-02T03:25:00Z</dcterms:created>
  <dcterms:modified xsi:type="dcterms:W3CDTF">2024-01-16T02:46:00Z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90BB363F2A474BD9B9937641BA90C2F7_13</vt:lpwstr>
  </property>
</Properties>
</file>