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拱墅区综合行政执法局2023年政府信息公开</w:t>
      </w:r>
    </w:p>
    <w:p>
      <w:pPr>
        <w:widowControl/>
        <w:spacing w:line="432" w:lineRule="auto"/>
        <w:jc w:val="center"/>
        <w:rPr>
          <w:rFonts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工作年度报告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2023年,我局坚持以习近平新时代中国特色社会主义思想为指导，认真落实国家、省市区关于全面推进政务公开的系列部署，坚持以《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条例》为指导，聚焦聚力城市管理重点工作，全面提升政务公开的质量和实效，使公开力度更深入，公开文件更透彻，公开平台更优化，公开渠道更畅通，有效提高了综合行政执法和城市管理工作透明度，切实保障了公民知情权，促进了政府公信力的提升。现将有关工作总结如下：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局高度重视政府信息公开标准化、规范化建设，凡属于行政机关主动公开范围的政府信息，全力做到决策公开、执行公开、管理公开、服务公开、结果公开，推动政务公开全覆盖，切实保障人民群众的知情权、参与权、表达权、监督权。全年主动公开各类信息601条，其中政府网站公开51条，人民网、浙江日报等各类多媒体平台发布城市管理类信息550条，确保了政府信息及时准确全面公开。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，我局新收依申请公开10件，无上一年度结转依申请件。从申请人的情况看，10件都是自然人。从申请渠道看，网上申请7件，信函申请2件，现场申请1件。从本年度办理结果看，10件全部完成答复工作，并予以公开。本年度，我局因政府信息公开行政复议0件，行政诉讼0件。</w:t>
      </w:r>
    </w:p>
    <w:p>
      <w:pPr>
        <w:widowControl/>
        <w:spacing w:line="560" w:lineRule="exact"/>
        <w:ind w:firstLine="48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按照“谁制作、谁发布、谁负责”实行“先审查、后公开”和“一事一审”原则。二是严格信息类型，明确禁止公开类信息、可不予公开类信息、主动公开类信息与依申请公开类信息。三是严格内容审核、时效性审核和保密审查。四是规范发布程序，按照草拟、审核、录入、检查、发布，确保发布信息质量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red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（四）政府信息公开平台建设。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我局对政务公开相关栏目实行常态化管理，明确专人负责发布与维护各个领域相关信息，确保网站内容发布准确、权威、及时、便民。同时，充分利用各类媒体平台积极推送最新区情政策和我局相关信息，及时回应群众关切。2023年，我局累计在省级以上各类媒体平台发布信息400余次。</w:t>
      </w:r>
    </w:p>
    <w:p>
      <w:pPr>
        <w:widowControl/>
        <w:spacing w:line="560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制定《拱墅区综合行政执法局政府信息主动公开基本目录》，明确部门职责和任务，形成齐抓共管的工作合力。二是持续完善政务公开工作机制和流程，加强长效管理。积极参加区政府政务公开科组织的工作培训，按照第三方评估问题清单指出的问题，认真落实积极整改。三是通过门户网站互动平台，听取群众意见，积极回应社会关切问题。建立政务公开社会评议制度，邀请“两代表一委员”等进机关对政务公开工作情况提出意见建议。全年没有发生因政务公开工作被追究责任的情况。</w:t>
      </w:r>
    </w:p>
    <w:p>
      <w:pPr>
        <w:widowControl/>
        <w:spacing w:line="560" w:lineRule="exact"/>
        <w:ind w:firstLine="48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firstLine="48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主动公开政府信息情况</w:t>
      </w:r>
    </w:p>
    <w:tbl>
      <w:tblPr>
        <w:tblStyle w:val="4"/>
        <w:tblW w:w="9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本年处理决定数量（单位：宗）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本年处理决定数量（单位：宗）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91.61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23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91.61</w:t>
            </w: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3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560" w:lineRule="exact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存在问题：一是信息公开发布时效性和主动性有差距；二是各栏目信息发布数量不均衡；三是政策解读类文件较少，解读形式单一。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改进措施：一是注重把握相关信息发布的时间节点，加强报送信息的主动性、及时性；二是梳理明确各栏目的责任人、信息发布要求等内容，尽力消除栏目信息不均衡问题。三是结合我局年度重点工作，进一步挖掘政策解读潜力，开展多形式的政策解读。</w:t>
      </w:r>
    </w:p>
    <w:p>
      <w:pPr>
        <w:widowControl/>
        <w:spacing w:line="560" w:lineRule="exact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2023年，我局未收取政府信息公开相关费用。</w:t>
      </w:r>
    </w:p>
    <w:p>
      <w:pPr>
        <w:widowControl/>
        <w:spacing w:line="560" w:lineRule="exact"/>
        <w:ind w:firstLine="48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pacing w:line="432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58AFA2"/>
    <w:multiLevelType w:val="singleLevel"/>
    <w:tmpl w:val="C558AF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6DC825CC"/>
    <w:rsid w:val="00250916"/>
    <w:rsid w:val="00283013"/>
    <w:rsid w:val="004A5DBE"/>
    <w:rsid w:val="005D7242"/>
    <w:rsid w:val="00810DA3"/>
    <w:rsid w:val="008E4318"/>
    <w:rsid w:val="00910FA5"/>
    <w:rsid w:val="00921183"/>
    <w:rsid w:val="00C452E3"/>
    <w:rsid w:val="013234EA"/>
    <w:rsid w:val="10FA65DB"/>
    <w:rsid w:val="2C9BA568"/>
    <w:rsid w:val="2D793E74"/>
    <w:rsid w:val="312B49F1"/>
    <w:rsid w:val="4BF778C8"/>
    <w:rsid w:val="558D25AC"/>
    <w:rsid w:val="561400C3"/>
    <w:rsid w:val="59191C96"/>
    <w:rsid w:val="5FADBF10"/>
    <w:rsid w:val="61AC2227"/>
    <w:rsid w:val="61AC3390"/>
    <w:rsid w:val="6DC825CC"/>
    <w:rsid w:val="F77789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5</Pages>
  <Words>393</Words>
  <Characters>2245</Characters>
  <Lines>18</Lines>
  <Paragraphs>5</Paragraphs>
  <TotalTime>2</TotalTime>
  <ScaleCrop>false</ScaleCrop>
  <LinksUpToDate>false</LinksUpToDate>
  <CharactersWithSpaces>2633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2024-01-03T10:22:00Z</dcterms:created>
  <dc:creator>李文志</dc:creator>
  <cp:lastModifiedBy>小胡来</cp:lastModifiedBy>
  <cp:lastPrinted>2024-01-04T16:48:00Z</cp:lastPrinted>
  <dcterms:modified xsi:type="dcterms:W3CDTF">2024-04-07T03:18:46Z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86049A3092934DCE8AFC2B473620FA64</vt:lpwstr>
  </property>
</Properties>
</file>