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ind w:firstLine="1084" w:firstLineChars="300"/>
        <w:jc w:val="both"/>
        <w:rPr>
          <w:rFonts w:ascii="宋体" w:hAnsi="宋体" w:cs="宋体"/>
          <w:kern w:val="0"/>
          <w:sz w:val="24"/>
          <w:szCs w:val="24"/>
        </w:rPr>
      </w:pPr>
      <w:bookmarkStart w:id="0" w:name="_GoBack"/>
      <w:bookmarkEnd w:id="0"/>
      <w:r>
        <w:rPr>
          <w:rFonts w:hint="eastAsia" w:ascii="宋体" w:hAnsi="宋体" w:cs="宋体"/>
          <w:b/>
          <w:bCs/>
          <w:kern w:val="0"/>
          <w:sz w:val="36"/>
          <w:szCs w:val="36"/>
          <w:lang w:eastAsia="zh-CN"/>
        </w:rPr>
        <w:t>拱墅区统计局</w:t>
      </w:r>
      <w:r>
        <w:rPr>
          <w:rFonts w:hint="eastAsia" w:ascii="宋体" w:hAnsi="宋体" w:cs="宋体"/>
          <w:b/>
          <w:bCs/>
          <w:kern w:val="0"/>
          <w:sz w:val="36"/>
          <w:szCs w:val="36"/>
        </w:rPr>
        <w:t>政府信息公开工作年度报告</w:t>
      </w:r>
    </w:p>
    <w:p>
      <w:pPr>
        <w:widowControl/>
        <w:spacing w:line="432" w:lineRule="auto"/>
        <w:ind w:firstLine="480"/>
        <w:rPr>
          <w:rFonts w:ascii="宋体" w:hAnsi="宋体" w:cs="宋体"/>
          <w:kern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660" w:firstLineChars="200"/>
        <w:jc w:val="left"/>
        <w:rPr>
          <w:rFonts w:ascii="微软雅黑" w:hAnsi="微软雅黑" w:eastAsia="微软雅黑" w:cs="微软雅黑"/>
          <w:i w:val="0"/>
          <w:iCs w:val="0"/>
          <w:caps w:val="0"/>
          <w:color w:val="424242"/>
          <w:spacing w:val="0"/>
          <w:sz w:val="27"/>
          <w:szCs w:val="27"/>
        </w:rPr>
      </w:pPr>
      <w:r>
        <w:rPr>
          <w:rFonts w:ascii="黑体" w:hAnsi="宋体" w:eastAsia="黑体" w:cs="黑体"/>
          <w:i w:val="0"/>
          <w:iCs w:val="0"/>
          <w:caps w:val="0"/>
          <w:color w:val="424242"/>
          <w:spacing w:val="0"/>
          <w:sz w:val="33"/>
          <w:szCs w:val="33"/>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499"/>
        <w:jc w:val="left"/>
        <w:rPr>
          <w:rFonts w:hint="eastAsia" w:ascii="仿宋_GB2312" w:hAnsi="微软雅黑" w:eastAsia="仿宋_GB2312" w:cs="仿宋_GB2312"/>
          <w:i w:val="0"/>
          <w:iCs w:val="0"/>
          <w:caps w:val="0"/>
          <w:color w:val="424242"/>
          <w:spacing w:val="0"/>
          <w:sz w:val="32"/>
          <w:szCs w:val="32"/>
          <w:shd w:val="clear" w:fill="FFFFFF"/>
        </w:rPr>
      </w:pPr>
      <w:r>
        <w:rPr>
          <w:rFonts w:hint="eastAsia" w:ascii="仿宋_GB2312" w:hAnsi="微软雅黑" w:eastAsia="仿宋_GB2312" w:cs="仿宋_GB2312"/>
          <w:i w:val="0"/>
          <w:iCs w:val="0"/>
          <w:caps w:val="0"/>
          <w:color w:val="424242"/>
          <w:spacing w:val="0"/>
          <w:sz w:val="32"/>
          <w:szCs w:val="32"/>
          <w:shd w:val="clear" w:fill="FFFFFF"/>
        </w:rPr>
        <w:t>202</w:t>
      </w:r>
      <w:r>
        <w:rPr>
          <w:rFonts w:hint="eastAsia" w:ascii="仿宋_GB2312" w:hAnsi="微软雅黑" w:eastAsia="仿宋_GB2312" w:cs="仿宋_GB2312"/>
          <w:i w:val="0"/>
          <w:iCs w:val="0"/>
          <w:caps w:val="0"/>
          <w:color w:val="424242"/>
          <w:spacing w:val="0"/>
          <w:sz w:val="32"/>
          <w:szCs w:val="32"/>
          <w:shd w:val="clear" w:fill="FFFFFF"/>
          <w:lang w:val="en-US" w:eastAsia="zh-CN"/>
        </w:rPr>
        <w:t>2</w:t>
      </w:r>
      <w:r>
        <w:rPr>
          <w:rFonts w:hint="eastAsia" w:ascii="仿宋_GB2312" w:hAnsi="微软雅黑" w:eastAsia="仿宋_GB2312" w:cs="仿宋_GB2312"/>
          <w:i w:val="0"/>
          <w:iCs w:val="0"/>
          <w:caps w:val="0"/>
          <w:color w:val="424242"/>
          <w:spacing w:val="0"/>
          <w:sz w:val="32"/>
          <w:szCs w:val="32"/>
          <w:shd w:val="clear" w:fill="FFFFFF"/>
        </w:rPr>
        <w:t>年，</w:t>
      </w:r>
      <w:r>
        <w:rPr>
          <w:rFonts w:hint="eastAsia" w:ascii="仿宋_GB2312" w:hAnsi="微软雅黑" w:eastAsia="仿宋_GB2312" w:cs="仿宋_GB2312"/>
          <w:i w:val="0"/>
          <w:iCs w:val="0"/>
          <w:caps w:val="0"/>
          <w:color w:val="424242"/>
          <w:spacing w:val="0"/>
          <w:sz w:val="32"/>
          <w:szCs w:val="32"/>
          <w:shd w:val="clear" w:fill="FFFFFF"/>
          <w:lang w:eastAsia="zh-CN"/>
        </w:rPr>
        <w:t>拱墅区</w:t>
      </w:r>
      <w:r>
        <w:rPr>
          <w:rFonts w:hint="eastAsia" w:ascii="仿宋_GB2312" w:hAnsi="微软雅黑" w:eastAsia="仿宋_GB2312" w:cs="仿宋_GB2312"/>
          <w:i w:val="0"/>
          <w:iCs w:val="0"/>
          <w:caps w:val="0"/>
          <w:color w:val="424242"/>
          <w:spacing w:val="0"/>
          <w:sz w:val="32"/>
          <w:szCs w:val="32"/>
          <w:shd w:val="clear" w:fill="FFFFFF"/>
        </w:rPr>
        <w:t>统计局认真贯彻落实《中华人民共和国政府信息公开条例》相关要求，坚持依法统计原则，以“深化政务公开、加强政务服务、提升行政效能”为重点，深入推进政务信息公开，及时、准确、全面公开各行业群众关注的统计信息、各产业经济运行情况的统计分析，进一步改进统计服务方式，提高统计行政效能，推进统计服务体系建设。同时主动加强统计信息主动公开和政策解读，按照“公开为原则、不公开为例外”的要求，及时公开统计普查、调查开展情况，抓好调查过程中的各个环节，真正做到政策公开、程序透明，提升群众的满意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499"/>
        <w:jc w:val="left"/>
        <w:rPr>
          <w:rFonts w:hint="eastAsia" w:ascii="仿宋_GB2312" w:hAnsi="微软雅黑" w:eastAsia="仿宋_GB2312" w:cs="仿宋_GB2312"/>
          <w:i w:val="0"/>
          <w:iCs w:val="0"/>
          <w:caps w:val="0"/>
          <w:color w:val="424242"/>
          <w:spacing w:val="0"/>
          <w:sz w:val="32"/>
          <w:szCs w:val="32"/>
          <w:shd w:val="clear" w:fill="FFFFFF"/>
        </w:rPr>
      </w:pPr>
      <w:r>
        <w:rPr>
          <w:rFonts w:hint="eastAsia" w:ascii="仿宋_GB2312" w:hAnsi="微软雅黑" w:eastAsia="仿宋_GB2312" w:cs="仿宋_GB2312"/>
          <w:b/>
          <w:bCs/>
          <w:i w:val="0"/>
          <w:iCs w:val="0"/>
          <w:caps w:val="0"/>
          <w:color w:val="424242"/>
          <w:spacing w:val="0"/>
          <w:sz w:val="32"/>
          <w:szCs w:val="32"/>
          <w:shd w:val="clear" w:fill="FFFFFF"/>
          <w:lang w:eastAsia="zh-CN"/>
        </w:rPr>
        <w:t>（一）</w:t>
      </w:r>
      <w:r>
        <w:rPr>
          <w:rFonts w:hint="eastAsia" w:ascii="仿宋_GB2312" w:hAnsi="微软雅黑" w:eastAsia="仿宋_GB2312" w:cs="仿宋_GB2312"/>
          <w:b/>
          <w:bCs/>
          <w:i w:val="0"/>
          <w:iCs w:val="0"/>
          <w:caps w:val="0"/>
          <w:color w:val="424242"/>
          <w:spacing w:val="0"/>
          <w:sz w:val="32"/>
          <w:szCs w:val="32"/>
          <w:shd w:val="clear" w:fill="FFFFFF"/>
        </w:rPr>
        <w:t>主动公开情况。</w:t>
      </w:r>
      <w:r>
        <w:rPr>
          <w:rFonts w:hint="eastAsia" w:ascii="仿宋_GB2312" w:hAnsi="微软雅黑" w:eastAsia="仿宋_GB2312" w:cs="仿宋_GB2312"/>
          <w:i w:val="0"/>
          <w:iCs w:val="0"/>
          <w:caps w:val="0"/>
          <w:color w:val="424242"/>
          <w:spacing w:val="0"/>
          <w:sz w:val="32"/>
          <w:szCs w:val="32"/>
          <w:shd w:val="clear" w:fill="FFFFFF"/>
          <w:lang w:val="en-US" w:eastAsia="zh-CN"/>
        </w:rPr>
        <w:t>2022</w:t>
      </w:r>
      <w:r>
        <w:rPr>
          <w:rFonts w:hint="eastAsia" w:ascii="仿宋_GB2312" w:hAnsi="微软雅黑" w:eastAsia="仿宋_GB2312" w:cs="仿宋_GB2312"/>
          <w:i w:val="0"/>
          <w:iCs w:val="0"/>
          <w:caps w:val="0"/>
          <w:color w:val="424242"/>
          <w:spacing w:val="0"/>
          <w:sz w:val="32"/>
          <w:szCs w:val="32"/>
          <w:shd w:val="clear" w:fill="FFFFFF"/>
        </w:rPr>
        <w:t>年，我局以拱墅区政府信息公开网站为平台，共发布、更新各类公开信息</w:t>
      </w:r>
      <w:r>
        <w:rPr>
          <w:rFonts w:hint="eastAsia" w:ascii="仿宋_GB2312" w:hAnsi="微软雅黑" w:eastAsia="仿宋_GB2312" w:cs="仿宋_GB2312"/>
          <w:i w:val="0"/>
          <w:iCs w:val="0"/>
          <w:caps w:val="0"/>
          <w:color w:val="424242"/>
          <w:spacing w:val="0"/>
          <w:sz w:val="32"/>
          <w:szCs w:val="32"/>
          <w:shd w:val="clear" w:fill="FFFFFF"/>
          <w:lang w:val="en-US" w:eastAsia="zh-CN"/>
        </w:rPr>
        <w:t>44</w:t>
      </w:r>
      <w:r>
        <w:rPr>
          <w:rFonts w:hint="eastAsia" w:ascii="仿宋_GB2312" w:hAnsi="微软雅黑" w:eastAsia="仿宋_GB2312" w:cs="仿宋_GB2312"/>
          <w:i w:val="0"/>
          <w:iCs w:val="0"/>
          <w:caps w:val="0"/>
          <w:color w:val="424242"/>
          <w:spacing w:val="0"/>
          <w:sz w:val="32"/>
          <w:szCs w:val="32"/>
          <w:shd w:val="clear" w:fill="FFFFFF"/>
        </w:rPr>
        <w:t>条。其中</w:t>
      </w:r>
      <w:r>
        <w:rPr>
          <w:rFonts w:hint="eastAsia" w:ascii="仿宋_GB2312" w:hAnsi="微软雅黑" w:eastAsia="仿宋_GB2312" w:cs="仿宋_GB2312"/>
          <w:i w:val="0"/>
          <w:iCs w:val="0"/>
          <w:caps w:val="0"/>
          <w:color w:val="424242"/>
          <w:spacing w:val="0"/>
          <w:sz w:val="32"/>
          <w:szCs w:val="32"/>
          <w:shd w:val="clear" w:fill="FFFFFF"/>
          <w:lang w:eastAsia="zh-CN"/>
        </w:rPr>
        <w:t>机构设置</w:t>
      </w:r>
      <w:r>
        <w:rPr>
          <w:rFonts w:hint="eastAsia" w:ascii="仿宋_GB2312" w:hAnsi="微软雅黑" w:eastAsia="仿宋_GB2312" w:cs="仿宋_GB2312"/>
          <w:i w:val="0"/>
          <w:iCs w:val="0"/>
          <w:caps w:val="0"/>
          <w:color w:val="424242"/>
          <w:spacing w:val="0"/>
          <w:sz w:val="32"/>
          <w:szCs w:val="32"/>
          <w:shd w:val="clear" w:fill="FFFFFF"/>
          <w:lang w:val="en-US" w:eastAsia="zh-CN"/>
        </w:rPr>
        <w:t>3条，政策文件4条，重大决策与公开2条，规划计划7条，资金信息2条，人事信息1条，政府工作21条，行政执法公开4条。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499"/>
        <w:jc w:val="left"/>
        <w:rPr>
          <w:rFonts w:hint="eastAsia" w:ascii="仿宋_GB2312" w:hAnsi="微软雅黑" w:eastAsia="仿宋_GB2312" w:cs="仿宋_GB2312"/>
          <w:i w:val="0"/>
          <w:iCs w:val="0"/>
          <w:caps w:val="0"/>
          <w:color w:val="424242"/>
          <w:spacing w:val="0"/>
          <w:sz w:val="32"/>
          <w:szCs w:val="32"/>
          <w:shd w:val="clear" w:fill="FFFFFF"/>
        </w:rPr>
      </w:pPr>
      <w:r>
        <w:rPr>
          <w:rFonts w:hint="eastAsia" w:ascii="仿宋_GB2312" w:hAnsi="微软雅黑" w:eastAsia="仿宋_GB2312" w:cs="仿宋_GB2312"/>
          <w:b/>
          <w:bCs/>
          <w:i w:val="0"/>
          <w:iCs w:val="0"/>
          <w:caps w:val="0"/>
          <w:color w:val="424242"/>
          <w:spacing w:val="0"/>
          <w:sz w:val="32"/>
          <w:szCs w:val="32"/>
          <w:shd w:val="clear" w:fill="FFFFFF"/>
          <w:lang w:eastAsia="zh-CN"/>
        </w:rPr>
        <w:t>（二）</w:t>
      </w:r>
      <w:r>
        <w:rPr>
          <w:rFonts w:hint="eastAsia" w:ascii="仿宋_GB2312" w:hAnsi="微软雅黑" w:eastAsia="仿宋_GB2312" w:cs="仿宋_GB2312"/>
          <w:b/>
          <w:bCs/>
          <w:i w:val="0"/>
          <w:iCs w:val="0"/>
          <w:caps w:val="0"/>
          <w:color w:val="424242"/>
          <w:spacing w:val="0"/>
          <w:sz w:val="32"/>
          <w:szCs w:val="32"/>
          <w:shd w:val="clear" w:fill="FFFFFF"/>
        </w:rPr>
        <w:t>依申请公开方面。</w:t>
      </w:r>
      <w:r>
        <w:rPr>
          <w:rFonts w:hint="eastAsia" w:ascii="仿宋_GB2312" w:hAnsi="微软雅黑" w:eastAsia="仿宋_GB2312" w:cs="仿宋_GB2312"/>
          <w:i w:val="0"/>
          <w:iCs w:val="0"/>
          <w:caps w:val="0"/>
          <w:color w:val="424242"/>
          <w:spacing w:val="0"/>
          <w:sz w:val="32"/>
          <w:szCs w:val="32"/>
          <w:shd w:val="clear" w:fill="FFFFFF"/>
        </w:rPr>
        <w:t>我局高度重视依申请公开工作，不断完善制度机制，坚持依法规范办理，狠抓依申请办理质量，切实保障公众知情权，积极化解社会矛盾，不断增强人民群众获得感和幸福感。202</w:t>
      </w:r>
      <w:r>
        <w:rPr>
          <w:rFonts w:hint="eastAsia" w:ascii="仿宋_GB2312" w:hAnsi="微软雅黑" w:eastAsia="仿宋_GB2312" w:cs="仿宋_GB2312"/>
          <w:i w:val="0"/>
          <w:iCs w:val="0"/>
          <w:caps w:val="0"/>
          <w:color w:val="424242"/>
          <w:spacing w:val="0"/>
          <w:sz w:val="32"/>
          <w:szCs w:val="32"/>
          <w:shd w:val="clear" w:fill="FFFFFF"/>
          <w:lang w:val="en-US" w:eastAsia="zh-CN"/>
        </w:rPr>
        <w:t>2</w:t>
      </w:r>
      <w:r>
        <w:rPr>
          <w:rFonts w:hint="eastAsia" w:ascii="仿宋_GB2312" w:hAnsi="微软雅黑" w:eastAsia="仿宋_GB2312" w:cs="仿宋_GB2312"/>
          <w:i w:val="0"/>
          <w:iCs w:val="0"/>
          <w:caps w:val="0"/>
          <w:color w:val="424242"/>
          <w:spacing w:val="0"/>
          <w:sz w:val="32"/>
          <w:szCs w:val="32"/>
          <w:shd w:val="clear" w:fill="FFFFFF"/>
        </w:rPr>
        <w:t>年，我局受理依申请公开共计1件，在规定期限内答复。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499"/>
        <w:jc w:val="left"/>
        <w:rPr>
          <w:rFonts w:hint="eastAsia" w:ascii="仿宋_GB2312" w:hAnsi="微软雅黑" w:eastAsia="仿宋_GB2312" w:cs="仿宋_GB2312"/>
          <w:i w:val="0"/>
          <w:iCs w:val="0"/>
          <w:caps w:val="0"/>
          <w:color w:val="424242"/>
          <w:spacing w:val="0"/>
          <w:sz w:val="32"/>
          <w:szCs w:val="32"/>
          <w:shd w:val="clear" w:fill="FFFFFF"/>
          <w:lang w:eastAsia="zh-CN"/>
        </w:rPr>
      </w:pPr>
      <w:r>
        <w:rPr>
          <w:rFonts w:hint="eastAsia" w:ascii="仿宋_GB2312" w:hAnsi="微软雅黑" w:eastAsia="仿宋_GB2312" w:cs="仿宋_GB2312"/>
          <w:b/>
          <w:bCs/>
          <w:i w:val="0"/>
          <w:iCs w:val="0"/>
          <w:caps w:val="0"/>
          <w:color w:val="424242"/>
          <w:spacing w:val="0"/>
          <w:sz w:val="32"/>
          <w:szCs w:val="32"/>
          <w:shd w:val="clear" w:fill="FFFFFF"/>
          <w:lang w:eastAsia="zh-CN"/>
        </w:rPr>
        <w:t>（三）政府信息管理情况。</w:t>
      </w:r>
      <w:r>
        <w:rPr>
          <w:rFonts w:hint="eastAsia" w:ascii="仿宋_GB2312" w:hAnsi="微软雅黑" w:eastAsia="仿宋_GB2312" w:cs="仿宋_GB2312"/>
          <w:i w:val="0"/>
          <w:iCs w:val="0"/>
          <w:caps w:val="0"/>
          <w:color w:val="424242"/>
          <w:spacing w:val="0"/>
          <w:sz w:val="32"/>
          <w:szCs w:val="32"/>
          <w:shd w:val="clear" w:fill="FFFFFF"/>
          <w:lang w:eastAsia="zh-CN"/>
        </w:rPr>
        <w:t xml:space="preserve"> 坚持将政务信息工作作为全局一项重要内容进行布置并狠抓计划落实，在工作中，强化了“领导具体抓、责任到科室”的工作机制，形成纵到底、横到边、上下联动、整体推进的工作体系。由局办公室设专人负责具体日常工作，落实政务公开的各项要求，确保政务公开工作有序、健康开展。</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right="0" w:rightChars="0" w:firstLine="643" w:firstLineChars="200"/>
        <w:jc w:val="left"/>
        <w:rPr>
          <w:rFonts w:hint="eastAsia" w:ascii="仿宋_GB2312" w:hAnsi="微软雅黑" w:eastAsia="仿宋_GB2312" w:cs="仿宋_GB2312"/>
          <w:i w:val="0"/>
          <w:iCs w:val="0"/>
          <w:caps w:val="0"/>
          <w:color w:val="424242"/>
          <w:spacing w:val="0"/>
          <w:sz w:val="32"/>
          <w:szCs w:val="32"/>
          <w:shd w:val="clear" w:fill="FFFFFF"/>
        </w:rPr>
      </w:pPr>
      <w:r>
        <w:rPr>
          <w:rFonts w:hint="eastAsia" w:ascii="仿宋_GB2312" w:hAnsi="微软雅黑" w:eastAsia="仿宋_GB2312" w:cs="仿宋_GB2312"/>
          <w:b/>
          <w:bCs/>
          <w:i w:val="0"/>
          <w:iCs w:val="0"/>
          <w:caps w:val="0"/>
          <w:color w:val="424242"/>
          <w:spacing w:val="0"/>
          <w:sz w:val="32"/>
          <w:szCs w:val="32"/>
          <w:shd w:val="clear" w:fill="FFFFFF"/>
          <w:lang w:eastAsia="zh-CN"/>
        </w:rPr>
        <w:t>（四）政府信息公开平台建设。</w:t>
      </w:r>
      <w:r>
        <w:rPr>
          <w:rFonts w:hint="eastAsia" w:ascii="仿宋_GB2312" w:hAnsi="微软雅黑" w:eastAsia="仿宋_GB2312" w:cs="仿宋_GB2312"/>
          <w:i w:val="0"/>
          <w:iCs w:val="0"/>
          <w:caps w:val="0"/>
          <w:color w:val="424242"/>
          <w:spacing w:val="0"/>
          <w:sz w:val="32"/>
          <w:szCs w:val="32"/>
          <w:shd w:val="clear" w:fill="FFFFFF"/>
        </w:rPr>
        <w:t>认真贯彻执行</w:t>
      </w:r>
      <w:r>
        <w:rPr>
          <w:rFonts w:hint="eastAsia" w:ascii="仿宋_GB2312" w:hAnsi="微软雅黑" w:eastAsia="仿宋_GB2312" w:cs="仿宋_GB2312"/>
          <w:i w:val="0"/>
          <w:iCs w:val="0"/>
          <w:caps w:val="0"/>
          <w:color w:val="424242"/>
          <w:spacing w:val="0"/>
          <w:sz w:val="32"/>
          <w:szCs w:val="32"/>
          <w:shd w:val="clear" w:fill="FFFFFF"/>
          <w:lang w:eastAsia="zh-CN"/>
        </w:rPr>
        <w:t>《中华人民共和国政府信息公开条例》</w:t>
      </w:r>
      <w:r>
        <w:rPr>
          <w:rFonts w:hint="eastAsia" w:ascii="仿宋_GB2312" w:hAnsi="微软雅黑" w:eastAsia="仿宋_GB2312" w:cs="仿宋_GB2312"/>
          <w:i w:val="0"/>
          <w:iCs w:val="0"/>
          <w:caps w:val="0"/>
          <w:color w:val="424242"/>
          <w:spacing w:val="0"/>
          <w:sz w:val="32"/>
          <w:szCs w:val="32"/>
          <w:shd w:val="clear" w:fill="FFFFFF"/>
        </w:rPr>
        <w:t>规定,</w:t>
      </w:r>
      <w:r>
        <w:rPr>
          <w:rFonts w:hint="eastAsia" w:ascii="仿宋_GB2312" w:hAnsi="微软雅黑" w:eastAsia="仿宋_GB2312" w:cs="仿宋_GB2312"/>
          <w:i w:val="0"/>
          <w:iCs w:val="0"/>
          <w:caps w:val="0"/>
          <w:color w:val="424242"/>
          <w:spacing w:val="0"/>
          <w:sz w:val="32"/>
          <w:szCs w:val="32"/>
          <w:shd w:val="clear" w:fill="FFFFFF"/>
          <w:lang w:eastAsia="zh-CN"/>
        </w:rPr>
        <w:t>主要</w:t>
      </w:r>
      <w:r>
        <w:rPr>
          <w:rFonts w:hint="eastAsia" w:ascii="仿宋_GB2312" w:hAnsi="微软雅黑" w:eastAsia="仿宋_GB2312" w:cs="仿宋_GB2312"/>
          <w:i w:val="0"/>
          <w:iCs w:val="0"/>
          <w:caps w:val="0"/>
          <w:color w:val="424242"/>
          <w:spacing w:val="0"/>
          <w:sz w:val="32"/>
          <w:szCs w:val="32"/>
          <w:shd w:val="clear" w:fill="FFFFFF"/>
        </w:rPr>
        <w:t>以</w:t>
      </w:r>
      <w:r>
        <w:rPr>
          <w:rFonts w:hint="eastAsia" w:ascii="仿宋_GB2312" w:hAnsi="微软雅黑" w:eastAsia="仿宋_GB2312" w:cs="仿宋_GB2312"/>
          <w:i w:val="0"/>
          <w:iCs w:val="0"/>
          <w:caps w:val="0"/>
          <w:color w:val="424242"/>
          <w:spacing w:val="0"/>
          <w:sz w:val="32"/>
          <w:szCs w:val="32"/>
          <w:shd w:val="clear" w:fill="FFFFFF"/>
          <w:lang w:eastAsia="zh-CN"/>
        </w:rPr>
        <w:t>杭州市拱墅区</w:t>
      </w:r>
      <w:r>
        <w:rPr>
          <w:rFonts w:hint="eastAsia" w:ascii="仿宋_GB2312" w:hAnsi="微软雅黑" w:eastAsia="仿宋_GB2312" w:cs="仿宋_GB2312"/>
          <w:i w:val="0"/>
          <w:iCs w:val="0"/>
          <w:caps w:val="0"/>
          <w:color w:val="424242"/>
          <w:spacing w:val="0"/>
          <w:sz w:val="32"/>
          <w:szCs w:val="32"/>
          <w:shd w:val="clear" w:fill="FFFFFF"/>
        </w:rPr>
        <w:t>政府信息公开网站为主要渠道,同时依托“</w:t>
      </w:r>
      <w:r>
        <w:rPr>
          <w:rFonts w:hint="eastAsia" w:ascii="仿宋_GB2312" w:hAnsi="微软雅黑" w:eastAsia="仿宋_GB2312" w:cs="仿宋_GB2312"/>
          <w:i w:val="0"/>
          <w:iCs w:val="0"/>
          <w:caps w:val="0"/>
          <w:color w:val="424242"/>
          <w:spacing w:val="0"/>
          <w:sz w:val="32"/>
          <w:szCs w:val="32"/>
          <w:shd w:val="clear" w:fill="FFFFFF"/>
          <w:lang w:eastAsia="zh-CN"/>
        </w:rPr>
        <w:t>拱墅</w:t>
      </w:r>
      <w:r>
        <w:rPr>
          <w:rFonts w:hint="eastAsia" w:ascii="仿宋_GB2312" w:hAnsi="微软雅黑" w:eastAsia="仿宋_GB2312" w:cs="仿宋_GB2312"/>
          <w:i w:val="0"/>
          <w:iCs w:val="0"/>
          <w:caps w:val="0"/>
          <w:color w:val="424242"/>
          <w:spacing w:val="0"/>
          <w:sz w:val="32"/>
          <w:szCs w:val="32"/>
          <w:shd w:val="clear" w:fill="FFFFFF"/>
        </w:rPr>
        <w:t>统计”微博、微信等平台,</w:t>
      </w:r>
      <w:r>
        <w:rPr>
          <w:rFonts w:hint="eastAsia" w:ascii="仿宋_GB2312" w:hAnsi="微软雅黑" w:eastAsia="仿宋_GB2312" w:cs="仿宋_GB2312"/>
          <w:i w:val="0"/>
          <w:iCs w:val="0"/>
          <w:caps w:val="0"/>
          <w:color w:val="424242"/>
          <w:spacing w:val="0"/>
          <w:sz w:val="32"/>
          <w:szCs w:val="32"/>
          <w:shd w:val="clear" w:fill="FFFFFF"/>
          <w:lang w:eastAsia="zh-CN"/>
        </w:rPr>
        <w:t>及时</w:t>
      </w:r>
      <w:r>
        <w:rPr>
          <w:rFonts w:hint="eastAsia" w:ascii="仿宋_GB2312" w:hAnsi="微软雅黑" w:eastAsia="仿宋_GB2312" w:cs="仿宋_GB2312"/>
          <w:i w:val="0"/>
          <w:iCs w:val="0"/>
          <w:caps w:val="0"/>
          <w:color w:val="424242"/>
          <w:spacing w:val="0"/>
          <w:sz w:val="32"/>
          <w:szCs w:val="32"/>
          <w:shd w:val="clear" w:fill="FFFFFF"/>
        </w:rPr>
        <w:t>做好</w:t>
      </w:r>
      <w:r>
        <w:rPr>
          <w:rFonts w:hint="eastAsia" w:ascii="仿宋_GB2312" w:hAnsi="微软雅黑" w:eastAsia="仿宋_GB2312" w:cs="仿宋_GB2312"/>
          <w:i w:val="0"/>
          <w:iCs w:val="0"/>
          <w:caps w:val="0"/>
          <w:color w:val="424242"/>
          <w:spacing w:val="0"/>
          <w:sz w:val="32"/>
          <w:szCs w:val="32"/>
          <w:shd w:val="clear" w:fill="FFFFFF"/>
          <w:lang w:eastAsia="zh-CN"/>
        </w:rPr>
        <w:t>政务信息</w:t>
      </w:r>
      <w:r>
        <w:rPr>
          <w:rFonts w:hint="eastAsia" w:ascii="仿宋_GB2312" w:hAnsi="微软雅黑" w:eastAsia="仿宋_GB2312" w:cs="仿宋_GB2312"/>
          <w:i w:val="0"/>
          <w:iCs w:val="0"/>
          <w:caps w:val="0"/>
          <w:color w:val="424242"/>
          <w:spacing w:val="0"/>
          <w:sz w:val="32"/>
          <w:szCs w:val="32"/>
          <w:shd w:val="clear" w:fill="FFFFFF"/>
        </w:rPr>
        <w:t>发布</w:t>
      </w:r>
      <w:r>
        <w:rPr>
          <w:rFonts w:hint="eastAsia" w:ascii="仿宋_GB2312" w:hAnsi="微软雅黑" w:eastAsia="仿宋_GB2312" w:cs="仿宋_GB2312"/>
          <w:i w:val="0"/>
          <w:iCs w:val="0"/>
          <w:caps w:val="0"/>
          <w:color w:val="424242"/>
          <w:spacing w:val="0"/>
          <w:sz w:val="32"/>
          <w:szCs w:val="32"/>
          <w:shd w:val="clear" w:fill="FFFFFF"/>
          <w:lang w:eastAsia="zh-CN"/>
        </w:rPr>
        <w:t>和更新</w:t>
      </w:r>
      <w:r>
        <w:rPr>
          <w:rFonts w:hint="eastAsia" w:ascii="仿宋_GB2312" w:hAnsi="微软雅黑" w:eastAsia="仿宋_GB2312" w:cs="仿宋_GB2312"/>
          <w:i w:val="0"/>
          <w:iCs w:val="0"/>
          <w:caps w:val="0"/>
          <w:color w:val="424242"/>
          <w:spacing w:val="0"/>
          <w:sz w:val="32"/>
          <w:szCs w:val="32"/>
          <w:shd w:val="clear" w:fill="FFFFFF"/>
        </w:rPr>
        <w:t>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499"/>
        <w:jc w:val="left"/>
        <w:rPr>
          <w:rFonts w:hint="default" w:ascii="仿宋_GB2312" w:hAnsi="微软雅黑" w:eastAsia="仿宋_GB2312" w:cs="仿宋_GB2312"/>
          <w:i w:val="0"/>
          <w:iCs w:val="0"/>
          <w:caps w:val="0"/>
          <w:color w:val="424242"/>
          <w:spacing w:val="0"/>
          <w:sz w:val="32"/>
          <w:szCs w:val="32"/>
          <w:shd w:val="clear" w:fill="FFFFFF"/>
          <w:lang w:val="en-US" w:eastAsia="zh-CN"/>
        </w:rPr>
      </w:pPr>
      <w:r>
        <w:rPr>
          <w:rFonts w:hint="eastAsia" w:ascii="仿宋_GB2312" w:hAnsi="微软雅黑" w:eastAsia="仿宋_GB2312" w:cs="仿宋_GB2312"/>
          <w:b/>
          <w:bCs/>
          <w:i w:val="0"/>
          <w:iCs w:val="0"/>
          <w:caps w:val="0"/>
          <w:color w:val="424242"/>
          <w:spacing w:val="0"/>
          <w:sz w:val="32"/>
          <w:szCs w:val="32"/>
          <w:shd w:val="clear" w:fill="FFFFFF"/>
          <w:lang w:eastAsia="zh-CN"/>
        </w:rPr>
        <w:t>（五）监督保障。</w:t>
      </w:r>
      <w:r>
        <w:rPr>
          <w:rFonts w:hint="eastAsia" w:ascii="仿宋_GB2312" w:hAnsi="微软雅黑" w:eastAsia="仿宋_GB2312" w:cs="仿宋_GB2312"/>
          <w:i w:val="0"/>
          <w:iCs w:val="0"/>
          <w:caps w:val="0"/>
          <w:color w:val="424242"/>
          <w:spacing w:val="0"/>
          <w:sz w:val="32"/>
          <w:szCs w:val="32"/>
          <w:shd w:val="clear" w:fill="FFFFFF"/>
          <w:lang w:eastAsia="zh-CN"/>
        </w:rPr>
        <w:t>认真制定拱墅区统计局政务信息工作考核办法，充分利用拱墅区</w:t>
      </w:r>
      <w:r>
        <w:rPr>
          <w:rFonts w:hint="eastAsia" w:ascii="仿宋_GB2312" w:hAnsi="微软雅黑" w:eastAsia="仿宋_GB2312" w:cs="仿宋_GB2312"/>
          <w:i w:val="0"/>
          <w:iCs w:val="0"/>
          <w:caps w:val="0"/>
          <w:color w:val="424242"/>
          <w:spacing w:val="0"/>
          <w:sz w:val="32"/>
          <w:szCs w:val="32"/>
          <w:shd w:val="clear" w:fill="FFFFFF"/>
        </w:rPr>
        <w:t>政府信息公开网站</w:t>
      </w:r>
      <w:r>
        <w:rPr>
          <w:rFonts w:hint="eastAsia" w:ascii="仿宋_GB2312" w:hAnsi="微软雅黑" w:eastAsia="仿宋_GB2312" w:cs="仿宋_GB2312"/>
          <w:i w:val="0"/>
          <w:iCs w:val="0"/>
          <w:caps w:val="0"/>
          <w:color w:val="424242"/>
          <w:spacing w:val="0"/>
          <w:sz w:val="32"/>
          <w:szCs w:val="32"/>
          <w:shd w:val="clear" w:fill="FFFFFF"/>
          <w:lang w:eastAsia="zh-CN"/>
        </w:rPr>
        <w:t>、拱墅统计微信号等载体，开展社会评议活动，及时公开区统计局社会评议和政务信息投诉举报电话。</w:t>
      </w:r>
      <w:r>
        <w:rPr>
          <w:rFonts w:hint="eastAsia" w:ascii="仿宋_GB2312" w:hAnsi="微软雅黑" w:eastAsia="仿宋_GB2312" w:cs="仿宋_GB2312"/>
          <w:i w:val="0"/>
          <w:iCs w:val="0"/>
          <w:caps w:val="0"/>
          <w:color w:val="424242"/>
          <w:spacing w:val="0"/>
          <w:sz w:val="32"/>
          <w:szCs w:val="32"/>
          <w:shd w:val="clear" w:fill="FFFFFF"/>
        </w:rPr>
        <w:t>对上报的信息，强调精筛选、突亮点，真正做到政策公开、程序透明，较好地满足了群众对统计信息的需求，逐步提升群众的满意度。</w:t>
      </w:r>
      <w:r>
        <w:rPr>
          <w:rFonts w:hint="eastAsia" w:ascii="仿宋_GB2312" w:hAnsi="微软雅黑" w:eastAsia="仿宋_GB2312" w:cs="仿宋_GB2312"/>
          <w:i w:val="0"/>
          <w:iCs w:val="0"/>
          <w:caps w:val="0"/>
          <w:color w:val="424242"/>
          <w:spacing w:val="0"/>
          <w:sz w:val="32"/>
          <w:szCs w:val="32"/>
          <w:shd w:val="clear" w:fill="FFFFFF"/>
          <w:lang w:val="en-US" w:eastAsia="zh-CN"/>
        </w:rPr>
        <w:t>2022年全局未收到任务关于政务信息投诉举报电话和社会评议不满意的相关信息,</w:t>
      </w:r>
      <w:r>
        <w:rPr>
          <w:rFonts w:hint="eastAsia" w:ascii="仿宋_GB2312" w:hAnsi="微软雅黑" w:eastAsia="仿宋_GB2312" w:cs="仿宋_GB2312"/>
          <w:i w:val="0"/>
          <w:iCs w:val="0"/>
          <w:caps w:val="0"/>
          <w:color w:val="424242"/>
          <w:spacing w:val="0"/>
          <w:sz w:val="32"/>
          <w:szCs w:val="32"/>
          <w:shd w:val="clear" w:fill="FFFFFF"/>
        </w:rPr>
        <w:t>未发生政府信息公开工作责任追究结果情况。</w:t>
      </w:r>
    </w:p>
    <w:p>
      <w:pPr>
        <w:widowControl/>
        <w:spacing w:line="432" w:lineRule="auto"/>
        <w:ind w:firstLine="1054" w:firstLineChars="328"/>
        <w:rPr>
          <w:rFonts w:ascii="宋体" w:hAnsi="宋体" w:cs="宋体"/>
          <w:kern w:val="0"/>
          <w:sz w:val="32"/>
          <w:szCs w:val="32"/>
        </w:rPr>
      </w:pPr>
      <w:r>
        <w:rPr>
          <w:rFonts w:hint="eastAsia" w:ascii="宋体" w:hAnsi="宋体" w:cs="宋体"/>
          <w:b/>
          <w:bCs/>
          <w:kern w:val="0"/>
          <w:sz w:val="32"/>
          <w:szCs w:val="32"/>
        </w:rPr>
        <w:t>二、主动公开政府信息情况</w:t>
      </w:r>
    </w:p>
    <w:p>
      <w:pPr>
        <w:widowControl/>
        <w:spacing w:line="432" w:lineRule="auto"/>
        <w:ind w:firstLine="480"/>
        <w:rPr>
          <w:rFonts w:ascii="宋体" w:hAnsi="宋体" w:cs="宋体"/>
          <w:kern w:val="0"/>
          <w:sz w:val="24"/>
          <w:szCs w:val="24"/>
        </w:rPr>
      </w:pPr>
    </w:p>
    <w:tbl>
      <w:tblPr>
        <w:tblStyle w:val="3"/>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w:t>
            </w:r>
            <w:r>
              <w:rPr>
                <w:rFonts w:ascii="宋体" w:hAnsi="宋体"/>
                <w:kern w:val="0"/>
                <w:sz w:val="20"/>
                <w:szCs w:val="20"/>
              </w:rPr>
              <w:t>制</w:t>
            </w:r>
            <w:r>
              <w:rPr>
                <w:rFonts w:hint="eastAsia" w:ascii="宋体" w:hAnsi="宋体" w:cs="宋体"/>
                <w:kern w:val="0"/>
                <w:sz w:val="20"/>
                <w:szCs w:val="20"/>
              </w:rPr>
              <w:t>发件</w:t>
            </w:r>
            <w:r>
              <w:rPr>
                <w:rFonts w:ascii="宋体" w:hAnsi="宋体"/>
                <w:kern w:val="0"/>
                <w:sz w:val="20"/>
                <w:szCs w:val="20"/>
              </w:rPr>
              <w:t>数</w:t>
            </w:r>
          </w:p>
        </w:tc>
        <w:tc>
          <w:tcPr>
            <w:tcW w:w="2435" w:type="dxa"/>
            <w:tcBorders>
              <w:top w:val="single" w:color="auto" w:sz="8" w:space="0"/>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现行有效件</w:t>
            </w:r>
            <w:r>
              <w:rPr>
                <w:rFonts w:ascii="宋体" w:hAnsi="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行政许可</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kern w:val="0"/>
                <w:sz w:val="20"/>
                <w:szCs w:val="20"/>
                <w:lang w:val="en-US" w:eastAsia="zh-CN"/>
              </w:rPr>
              <w:t>2</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lang w:val="en-US" w:eastAsia="zh-CN"/>
              </w:rPr>
            </w:pPr>
            <w:r>
              <w:rPr>
                <w:rFonts w:hint="eastAsia" w:ascii="宋体" w:hAnsi="宋体" w:cs="宋体"/>
                <w:kern w:val="0"/>
                <w:lang w:val="en-US" w:eastAsia="zh-CN"/>
              </w:rPr>
              <w:t>0</w:t>
            </w:r>
          </w:p>
        </w:tc>
      </w:tr>
    </w:tbl>
    <w:p>
      <w:pPr>
        <w:widowControl/>
        <w:spacing w:line="432" w:lineRule="auto"/>
        <w:jc w:val="left"/>
        <w:rPr>
          <w:rFonts w:ascii="宋体" w:hAnsi="宋体" w:cs="宋体"/>
          <w:kern w:val="0"/>
          <w:sz w:val="24"/>
          <w:szCs w:val="24"/>
        </w:rPr>
      </w:pPr>
    </w:p>
    <w:p>
      <w:pPr>
        <w:widowControl/>
        <w:spacing w:line="432" w:lineRule="auto"/>
        <w:rPr>
          <w:rFonts w:ascii="宋体" w:hAnsi="宋体" w:cs="宋体"/>
          <w:kern w:val="0"/>
          <w:sz w:val="32"/>
          <w:szCs w:val="32"/>
        </w:rPr>
      </w:pPr>
      <w:r>
        <w:rPr>
          <w:rFonts w:hint="eastAsia" w:ascii="宋体" w:hAnsi="宋体" w:cs="宋体"/>
          <w:b/>
          <w:bCs/>
          <w:kern w:val="0"/>
          <w:sz w:val="32"/>
          <w:szCs w:val="32"/>
        </w:rPr>
        <w:t>三、收到和处理政府信息公开申请情况</w:t>
      </w:r>
    </w:p>
    <w:p>
      <w:pPr>
        <w:widowControl/>
        <w:spacing w:line="432" w:lineRule="auto"/>
        <w:ind w:firstLine="480"/>
        <w:rPr>
          <w:rFonts w:ascii="宋体" w:hAnsi="宋体" w:cs="宋体"/>
          <w:kern w:val="0"/>
          <w:sz w:val="24"/>
          <w:szCs w:val="24"/>
        </w:rPr>
      </w:pPr>
    </w:p>
    <w:tbl>
      <w:tblPr>
        <w:tblStyle w:val="3"/>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
      <w:tblGrid>
        <w:gridCol w:w="754"/>
        <w:gridCol w:w="921"/>
        <w:gridCol w:w="3257"/>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restart"/>
            <w:tcBorders>
              <w:top w:val="single" w:color="auto" w:sz="8" w:space="0"/>
              <w:left w:val="single" w:color="auto" w:sz="8" w:space="0"/>
              <w:bottom w:val="inset" w:color="auto" w:sz="6"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restart"/>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法人或其他组织</w:t>
            </w:r>
          </w:p>
        </w:tc>
        <w:tc>
          <w:tcPr>
            <w:tcW w:w="688" w:type="dxa"/>
            <w:vMerge w:val="restart"/>
            <w:tcBorders>
              <w:top w:val="single" w:color="auto" w:sz="8" w:space="0"/>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商业</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企业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科研</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p>
        </w:tc>
        <w:tc>
          <w:tcPr>
            <w:tcW w:w="688" w:type="dxa"/>
            <w:vMerge w:val="continue"/>
            <w:tcBorders>
              <w:top w:val="single" w:color="auto" w:sz="8"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1</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restart"/>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三、本年度办理结果</w:t>
            </w: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（一）予以公开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1</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（三）不予公开</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1.属于国家秘密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2.其他法律行政法规禁止公开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3.危及“三安全一稳定”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4.保护第三方合法权益</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5.属于三类内部事务信息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6.属于四类过程性信息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7.属于行政执法案卷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8.属于行政查询事项</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（四）无法提供</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1.本机关不掌握相关政府信息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2.没有现成信息需要另行制作</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3.补正后申请内容仍不明确</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（五）不予处理</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1.信访举报投诉类申请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2.重复申请</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3.要求提供公开出版物</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4.无正当理由大量反复申请</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inset" w:color="auto" w:sz="6"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5.要求行政机关确认或重新出具已获取信息</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（六）其他处理</w:t>
            </w: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3.其他</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（七）总计</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1</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四、结转下年度继续办理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lang w:val="en-US" w:eastAsia="zh-CN"/>
              </w:rPr>
            </w:pPr>
            <w:r>
              <w:rPr>
                <w:rFonts w:hint="eastAsia" w:ascii="宋体" w:hAnsi="宋体" w:cs="宋体"/>
                <w:kern w:val="0"/>
                <w:lang w:val="en-US" w:eastAsia="zh-CN"/>
              </w:rPr>
              <w:t>0</w:t>
            </w:r>
          </w:p>
        </w:tc>
      </w:tr>
    </w:tbl>
    <w:p>
      <w:pPr>
        <w:widowControl/>
        <w:spacing w:line="432" w:lineRule="auto"/>
        <w:jc w:val="center"/>
        <w:rPr>
          <w:rFonts w:ascii="宋体" w:hAnsi="宋体" w:cs="宋体"/>
          <w:kern w:val="0"/>
          <w:sz w:val="24"/>
          <w:szCs w:val="24"/>
        </w:rPr>
      </w:pPr>
    </w:p>
    <w:p>
      <w:pPr>
        <w:widowControl/>
        <w:spacing w:line="432" w:lineRule="auto"/>
        <w:ind w:firstLine="480"/>
        <w:rPr>
          <w:rFonts w:hint="eastAsia" w:ascii="宋体" w:hAnsi="宋体" w:cs="宋体"/>
          <w:b/>
          <w:bCs/>
          <w:kern w:val="0"/>
          <w:sz w:val="24"/>
          <w:szCs w:val="24"/>
        </w:rPr>
      </w:pPr>
    </w:p>
    <w:p>
      <w:pPr>
        <w:widowControl/>
        <w:spacing w:line="432" w:lineRule="auto"/>
        <w:ind w:firstLine="480"/>
        <w:rPr>
          <w:rFonts w:ascii="宋体" w:hAnsi="宋体" w:cs="宋体"/>
          <w:kern w:val="0"/>
          <w:sz w:val="32"/>
          <w:szCs w:val="32"/>
        </w:rPr>
      </w:pPr>
      <w:r>
        <w:rPr>
          <w:rFonts w:hint="eastAsia" w:ascii="宋体" w:hAnsi="宋体" w:cs="宋体"/>
          <w:b/>
          <w:bCs/>
          <w:kern w:val="0"/>
          <w:sz w:val="32"/>
          <w:szCs w:val="32"/>
        </w:rPr>
        <w:t>四、政府信息公开行政复议、行政诉讼情况</w:t>
      </w:r>
    </w:p>
    <w:p>
      <w:pPr>
        <w:widowControl/>
        <w:spacing w:line="432" w:lineRule="auto"/>
        <w:jc w:val="center"/>
        <w:rPr>
          <w:rFonts w:ascii="宋体" w:hAnsi="宋体" w:cs="宋体"/>
          <w:kern w:val="0"/>
          <w:sz w:val="24"/>
          <w:szCs w:val="24"/>
        </w:rPr>
      </w:pPr>
    </w:p>
    <w:tbl>
      <w:tblPr>
        <w:tblStyle w:val="3"/>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行政复议</w:t>
            </w:r>
          </w:p>
        </w:tc>
        <w:tc>
          <w:tcPr>
            <w:tcW w:w="6498"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结果维持</w:t>
            </w:r>
          </w:p>
        </w:tc>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3248"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未经复议直接起诉</w:t>
            </w:r>
          </w:p>
        </w:tc>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lang w:val="en-US" w:eastAsia="zh-CN"/>
              </w:rPr>
              <w:t>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lang w:val="en-US" w:eastAsia="zh-CN"/>
              </w:rPr>
              <w:t>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lang w:val="en-US" w:eastAsia="zh-CN"/>
              </w:rPr>
            </w:pPr>
            <w:r>
              <w:rPr>
                <w:rFonts w:hint="eastAsia" w:ascii="宋体" w:hAnsi="宋体" w:cs="宋体"/>
                <w:kern w:val="0"/>
                <w:lang w:val="en-US" w:eastAsia="zh-CN"/>
              </w:rPr>
              <w:t>0</w:t>
            </w:r>
          </w:p>
        </w:tc>
      </w:tr>
    </w:tbl>
    <w:p>
      <w:pPr>
        <w:widowControl/>
        <w:spacing w:line="432" w:lineRule="auto"/>
        <w:jc w:val="left"/>
        <w:rPr>
          <w:rFonts w:ascii="宋体" w:hAnsi="宋体" w:cs="宋体"/>
          <w:kern w:val="0"/>
          <w:sz w:val="24"/>
          <w:szCs w:val="24"/>
        </w:rPr>
      </w:pPr>
    </w:p>
    <w:p>
      <w:pPr>
        <w:widowControl/>
        <w:spacing w:line="432" w:lineRule="auto"/>
        <w:ind w:firstLine="480"/>
        <w:rPr>
          <w:rFonts w:ascii="宋体" w:hAnsi="宋体" w:cs="宋体"/>
          <w:kern w:val="0"/>
          <w:sz w:val="32"/>
          <w:szCs w:val="32"/>
        </w:rPr>
      </w:pPr>
      <w:r>
        <w:rPr>
          <w:rFonts w:hint="eastAsia" w:ascii="宋体" w:hAnsi="宋体" w:cs="宋体"/>
          <w:b/>
          <w:bCs/>
          <w:kern w:val="0"/>
          <w:sz w:val="32"/>
          <w:szCs w:val="32"/>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321" w:firstLineChars="100"/>
        <w:jc w:val="left"/>
        <w:rPr>
          <w:rFonts w:ascii="仿宋_GB2312" w:hAnsi="微软雅黑" w:eastAsia="仿宋_GB2312" w:cs="仿宋_GB2312"/>
          <w:b/>
          <w:bCs/>
          <w:i w:val="0"/>
          <w:iCs w:val="0"/>
          <w:caps w:val="0"/>
          <w:color w:val="424242"/>
          <w:spacing w:val="0"/>
          <w:sz w:val="32"/>
          <w:szCs w:val="32"/>
          <w:shd w:val="clear" w:fill="FFFFFF"/>
        </w:rPr>
      </w:pPr>
      <w:r>
        <w:rPr>
          <w:rFonts w:ascii="仿宋_GB2312" w:hAnsi="微软雅黑" w:eastAsia="仿宋_GB2312" w:cs="仿宋_GB2312"/>
          <w:b/>
          <w:bCs/>
          <w:i w:val="0"/>
          <w:iCs w:val="0"/>
          <w:caps w:val="0"/>
          <w:color w:val="424242"/>
          <w:spacing w:val="0"/>
          <w:sz w:val="32"/>
          <w:szCs w:val="32"/>
          <w:shd w:val="clear" w:fill="FFFFFF"/>
        </w:rPr>
        <w:t>（</w:t>
      </w:r>
      <w:r>
        <w:rPr>
          <w:rFonts w:hint="eastAsia" w:ascii="仿宋_GB2312" w:hAnsi="微软雅黑" w:eastAsia="仿宋_GB2312" w:cs="仿宋_GB2312"/>
          <w:b/>
          <w:bCs/>
          <w:i w:val="0"/>
          <w:iCs w:val="0"/>
          <w:caps w:val="0"/>
          <w:color w:val="424242"/>
          <w:spacing w:val="0"/>
          <w:sz w:val="32"/>
          <w:szCs w:val="32"/>
          <w:shd w:val="clear" w:fill="FFFFFF"/>
        </w:rPr>
        <w:t>一）工作中存在的问题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0"/>
        <w:jc w:val="left"/>
        <w:rPr>
          <w:rFonts w:hint="eastAsia" w:ascii="仿宋_GB2312" w:hAnsi="微软雅黑" w:eastAsia="仿宋_GB2312" w:cs="仿宋_GB2312"/>
          <w:i w:val="0"/>
          <w:iCs w:val="0"/>
          <w:caps w:val="0"/>
          <w:color w:val="424242"/>
          <w:spacing w:val="0"/>
          <w:sz w:val="32"/>
          <w:szCs w:val="32"/>
          <w:shd w:val="clear" w:fill="FFFFFF"/>
        </w:rPr>
      </w:pPr>
      <w:r>
        <w:rPr>
          <w:rFonts w:ascii="仿宋_GB2312" w:hAnsi="微软雅黑" w:eastAsia="仿宋_GB2312" w:cs="仿宋_GB2312"/>
          <w:i w:val="0"/>
          <w:iCs w:val="0"/>
          <w:caps w:val="0"/>
          <w:color w:val="424242"/>
          <w:spacing w:val="0"/>
          <w:sz w:val="32"/>
          <w:szCs w:val="32"/>
          <w:shd w:val="clear" w:fill="FFFFFF"/>
        </w:rPr>
        <w:t xml:space="preserve">    </w:t>
      </w:r>
      <w:r>
        <w:rPr>
          <w:rFonts w:hint="eastAsia" w:ascii="仿宋_GB2312" w:hAnsi="微软雅黑" w:eastAsia="仿宋_GB2312" w:cs="仿宋_GB2312"/>
          <w:i w:val="0"/>
          <w:iCs w:val="0"/>
          <w:caps w:val="0"/>
          <w:color w:val="424242"/>
          <w:spacing w:val="0"/>
          <w:sz w:val="32"/>
          <w:szCs w:val="32"/>
          <w:shd w:val="clear" w:fill="FFFFFF"/>
          <w:lang w:val="en-US" w:eastAsia="zh-CN"/>
        </w:rPr>
        <w:t xml:space="preserve"> </w:t>
      </w:r>
      <w:r>
        <w:rPr>
          <w:rFonts w:ascii="仿宋_GB2312" w:hAnsi="微软雅黑" w:eastAsia="仿宋_GB2312" w:cs="仿宋_GB2312"/>
          <w:i w:val="0"/>
          <w:iCs w:val="0"/>
          <w:caps w:val="0"/>
          <w:color w:val="424242"/>
          <w:spacing w:val="0"/>
          <w:sz w:val="32"/>
          <w:szCs w:val="32"/>
          <w:shd w:val="clear" w:fill="FFFFFF"/>
        </w:rPr>
        <w:t>202</w:t>
      </w:r>
      <w:r>
        <w:rPr>
          <w:rFonts w:hint="eastAsia" w:ascii="仿宋_GB2312" w:hAnsi="微软雅黑" w:eastAsia="仿宋_GB2312" w:cs="仿宋_GB2312"/>
          <w:i w:val="0"/>
          <w:iCs w:val="0"/>
          <w:caps w:val="0"/>
          <w:color w:val="424242"/>
          <w:spacing w:val="0"/>
          <w:sz w:val="32"/>
          <w:szCs w:val="32"/>
          <w:shd w:val="clear" w:fill="FFFFFF"/>
          <w:lang w:val="en-US" w:eastAsia="zh-CN"/>
        </w:rPr>
        <w:t>2</w:t>
      </w:r>
      <w:r>
        <w:rPr>
          <w:rFonts w:ascii="仿宋_GB2312" w:hAnsi="微软雅黑" w:eastAsia="仿宋_GB2312" w:cs="仿宋_GB2312"/>
          <w:i w:val="0"/>
          <w:iCs w:val="0"/>
          <w:caps w:val="0"/>
          <w:color w:val="424242"/>
          <w:spacing w:val="0"/>
          <w:sz w:val="32"/>
          <w:szCs w:val="32"/>
          <w:shd w:val="clear" w:fill="FFFFFF"/>
        </w:rPr>
        <w:t>年，本局政府信息公开工作推进扎实有序，成效显著，但与上级的要求相比，与公众期望相比，还存在一些短板和不足，主要表现在：一是群众关注的有效、实用信息偏少。二是政府信息公开内容还不够全面、政策解读还不够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0"/>
        <w:jc w:val="left"/>
        <w:rPr>
          <w:rFonts w:hint="eastAsia" w:ascii="仿宋_GB2312" w:hAnsi="微软雅黑" w:eastAsia="仿宋_GB2312" w:cs="仿宋_GB2312"/>
          <w:b/>
          <w:bCs/>
          <w:i w:val="0"/>
          <w:iCs w:val="0"/>
          <w:caps w:val="0"/>
          <w:color w:val="424242"/>
          <w:spacing w:val="0"/>
          <w:sz w:val="32"/>
          <w:szCs w:val="32"/>
          <w:shd w:val="clear" w:fill="FFFFFF"/>
        </w:rPr>
      </w:pPr>
      <w:r>
        <w:rPr>
          <w:rStyle w:val="5"/>
          <w:rFonts w:hint="eastAsia" w:ascii="仿宋_GB2312" w:hAnsi="微软雅黑" w:eastAsia="仿宋_GB2312" w:cs="仿宋_GB2312"/>
          <w:i w:val="0"/>
          <w:iCs w:val="0"/>
          <w:caps w:val="0"/>
          <w:color w:val="424242"/>
          <w:spacing w:val="0"/>
          <w:sz w:val="32"/>
          <w:szCs w:val="32"/>
          <w:shd w:val="clear" w:fill="FFFFFF"/>
        </w:rPr>
        <w:t>    </w:t>
      </w:r>
      <w:r>
        <w:rPr>
          <w:rFonts w:hint="eastAsia" w:ascii="仿宋_GB2312" w:hAnsi="微软雅黑" w:eastAsia="仿宋_GB2312" w:cs="仿宋_GB2312"/>
          <w:b/>
          <w:bCs/>
          <w:i w:val="0"/>
          <w:iCs w:val="0"/>
          <w:caps w:val="0"/>
          <w:color w:val="424242"/>
          <w:spacing w:val="0"/>
          <w:sz w:val="32"/>
          <w:szCs w:val="32"/>
          <w:shd w:val="clear" w:fill="FFFFFF"/>
        </w:rPr>
        <w:t>（二）下一步改进措施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0"/>
        <w:jc w:val="left"/>
        <w:rPr>
          <w:rFonts w:hint="eastAsia" w:ascii="仿宋_GB2312" w:hAnsi="微软雅黑" w:eastAsia="仿宋_GB2312" w:cs="仿宋_GB2312"/>
          <w:i w:val="0"/>
          <w:iCs w:val="0"/>
          <w:caps w:val="0"/>
          <w:color w:val="424242"/>
          <w:spacing w:val="0"/>
          <w:sz w:val="32"/>
          <w:szCs w:val="32"/>
          <w:shd w:val="clear" w:fill="FFFFFF"/>
        </w:rPr>
      </w:pPr>
      <w:r>
        <w:rPr>
          <w:rStyle w:val="5"/>
          <w:rFonts w:hint="eastAsia" w:ascii="仿宋_GB2312" w:hAnsi="微软雅黑" w:eastAsia="仿宋_GB2312" w:cs="仿宋_GB2312"/>
          <w:i w:val="0"/>
          <w:iCs w:val="0"/>
          <w:caps w:val="0"/>
          <w:color w:val="424242"/>
          <w:spacing w:val="0"/>
          <w:sz w:val="32"/>
          <w:szCs w:val="32"/>
          <w:shd w:val="clear" w:fill="FFFFFF"/>
        </w:rPr>
        <w:t>   </w:t>
      </w:r>
      <w:r>
        <w:rPr>
          <w:rFonts w:hint="eastAsia" w:ascii="仿宋_GB2312" w:hAnsi="微软雅黑" w:eastAsia="仿宋_GB2312" w:cs="仿宋_GB2312"/>
          <w:i w:val="0"/>
          <w:iCs w:val="0"/>
          <w:caps w:val="0"/>
          <w:color w:val="424242"/>
          <w:spacing w:val="0"/>
          <w:sz w:val="32"/>
          <w:szCs w:val="32"/>
          <w:shd w:val="clear" w:fill="FFFFFF"/>
        </w:rPr>
        <w:t> </w:t>
      </w:r>
      <w:r>
        <w:rPr>
          <w:rFonts w:hint="eastAsia" w:ascii="仿宋_GB2312" w:hAnsi="微软雅黑" w:eastAsia="仿宋_GB2312" w:cs="仿宋_GB2312"/>
          <w:i w:val="0"/>
          <w:iCs w:val="0"/>
          <w:caps w:val="0"/>
          <w:color w:val="424242"/>
          <w:spacing w:val="0"/>
          <w:sz w:val="32"/>
          <w:szCs w:val="32"/>
          <w:shd w:val="clear" w:fill="FFFFFF"/>
          <w:lang w:val="en-US" w:eastAsia="zh-CN"/>
        </w:rPr>
        <w:t xml:space="preserve"> </w:t>
      </w:r>
      <w:r>
        <w:rPr>
          <w:rFonts w:hint="eastAsia" w:ascii="仿宋_GB2312" w:hAnsi="微软雅黑" w:eastAsia="仿宋_GB2312" w:cs="仿宋_GB2312"/>
          <w:b/>
          <w:bCs/>
          <w:i w:val="0"/>
          <w:iCs w:val="0"/>
          <w:caps w:val="0"/>
          <w:color w:val="424242"/>
          <w:spacing w:val="0"/>
          <w:sz w:val="32"/>
          <w:szCs w:val="32"/>
          <w:shd w:val="clear" w:fill="FFFFFF"/>
        </w:rPr>
        <w:t>一是深化思想认识，加强组织领导。</w:t>
      </w:r>
      <w:r>
        <w:rPr>
          <w:rFonts w:hint="eastAsia" w:ascii="仿宋_GB2312" w:hAnsi="微软雅黑" w:eastAsia="仿宋_GB2312" w:cs="仿宋_GB2312"/>
          <w:i w:val="0"/>
          <w:iCs w:val="0"/>
          <w:caps w:val="0"/>
          <w:color w:val="424242"/>
          <w:spacing w:val="0"/>
          <w:sz w:val="32"/>
          <w:szCs w:val="32"/>
          <w:shd w:val="clear" w:fill="FFFFFF"/>
        </w:rPr>
        <w:t>将政府信息公开工作作为一项长期化、日常化和制度化的工作，严格按照《条例》要求，进一步统一思想，深化认识，确保组织到位、措施到位、责任到位。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445"/>
        <w:jc w:val="left"/>
        <w:rPr>
          <w:rFonts w:hint="eastAsia" w:ascii="仿宋_GB2312" w:hAnsi="微软雅黑" w:eastAsia="仿宋_GB2312" w:cs="仿宋_GB2312"/>
          <w:i w:val="0"/>
          <w:iCs w:val="0"/>
          <w:caps w:val="0"/>
          <w:color w:val="424242"/>
          <w:spacing w:val="0"/>
          <w:sz w:val="32"/>
          <w:szCs w:val="32"/>
          <w:shd w:val="clear" w:fill="FFFFFF"/>
        </w:rPr>
      </w:pPr>
      <w:r>
        <w:rPr>
          <w:rFonts w:hint="eastAsia" w:ascii="仿宋_GB2312" w:hAnsi="微软雅黑" w:eastAsia="仿宋_GB2312" w:cs="仿宋_GB2312"/>
          <w:b/>
          <w:bCs/>
          <w:i w:val="0"/>
          <w:iCs w:val="0"/>
          <w:caps w:val="0"/>
          <w:color w:val="424242"/>
          <w:spacing w:val="0"/>
          <w:sz w:val="32"/>
          <w:szCs w:val="32"/>
          <w:shd w:val="clear" w:fill="FFFFFF"/>
        </w:rPr>
        <w:t>二是细化公开内容，加强政策解读。</w:t>
      </w:r>
      <w:r>
        <w:rPr>
          <w:rFonts w:hint="eastAsia" w:ascii="仿宋_GB2312" w:hAnsi="微软雅黑" w:eastAsia="仿宋_GB2312" w:cs="仿宋_GB2312"/>
          <w:i w:val="0"/>
          <w:iCs w:val="0"/>
          <w:caps w:val="0"/>
          <w:color w:val="424242"/>
          <w:spacing w:val="0"/>
          <w:sz w:val="32"/>
          <w:szCs w:val="32"/>
          <w:shd w:val="clear" w:fill="FFFFFF"/>
        </w:rPr>
        <w:t>不断细化信息公开的内容，加强信息公开力度，做好常规性工作定期公开，临时性工作随时公开，固定性工作长期公开。</w:t>
      </w:r>
      <w:r>
        <w:rPr>
          <w:rFonts w:hint="eastAsia" w:ascii="仿宋_GB2312" w:hAnsi="微软雅黑" w:eastAsia="仿宋_GB2312" w:cs="仿宋_GB2312"/>
          <w:i w:val="0"/>
          <w:iCs w:val="0"/>
          <w:caps w:val="0"/>
          <w:color w:val="424242"/>
          <w:spacing w:val="0"/>
          <w:sz w:val="32"/>
          <w:szCs w:val="32"/>
          <w:shd w:val="clear" w:fill="FFFFFF"/>
          <w:lang w:eastAsia="zh-CN"/>
        </w:rPr>
        <w:t>注重做好</w:t>
      </w:r>
      <w:r>
        <w:rPr>
          <w:rFonts w:hint="eastAsia" w:ascii="仿宋_GB2312" w:hAnsi="微软雅黑" w:eastAsia="仿宋_GB2312" w:cs="仿宋_GB2312"/>
          <w:i w:val="0"/>
          <w:iCs w:val="0"/>
          <w:caps w:val="0"/>
          <w:color w:val="424242"/>
          <w:spacing w:val="0"/>
          <w:sz w:val="32"/>
          <w:szCs w:val="32"/>
          <w:shd w:val="clear" w:fill="FFFFFF"/>
        </w:rPr>
        <w:t>对统计法规、政策、职能进行详细解读，宣传有关统计知识，使人民群众能够详细了解、支持统计工作。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right="0" w:firstLine="643" w:firstLineChars="200"/>
        <w:jc w:val="left"/>
        <w:rPr>
          <w:rFonts w:hint="eastAsia" w:ascii="仿宋_GB2312" w:hAnsi="微软雅黑" w:eastAsia="仿宋_GB2312" w:cs="仿宋_GB2312"/>
          <w:i w:val="0"/>
          <w:iCs w:val="0"/>
          <w:caps w:val="0"/>
          <w:color w:val="424242"/>
          <w:spacing w:val="0"/>
          <w:sz w:val="32"/>
          <w:szCs w:val="32"/>
          <w:shd w:val="clear" w:fill="FFFFFF"/>
        </w:rPr>
      </w:pPr>
      <w:r>
        <w:rPr>
          <w:rFonts w:hint="eastAsia" w:ascii="仿宋_GB2312" w:hAnsi="微软雅黑" w:eastAsia="仿宋_GB2312" w:cs="仿宋_GB2312"/>
          <w:b/>
          <w:bCs/>
          <w:i w:val="0"/>
          <w:iCs w:val="0"/>
          <w:caps w:val="0"/>
          <w:color w:val="424242"/>
          <w:spacing w:val="0"/>
          <w:sz w:val="32"/>
          <w:szCs w:val="32"/>
          <w:shd w:val="clear" w:fill="FFFFFF"/>
          <w:lang w:eastAsia="zh-CN"/>
        </w:rPr>
        <w:t>三是加强培训指导，提升服务意识。</w:t>
      </w:r>
      <w:r>
        <w:rPr>
          <w:rFonts w:hint="eastAsia" w:ascii="仿宋_GB2312" w:hAnsi="微软雅黑" w:eastAsia="仿宋_GB2312" w:cs="仿宋_GB2312"/>
          <w:i w:val="0"/>
          <w:iCs w:val="0"/>
          <w:caps w:val="0"/>
          <w:color w:val="424242"/>
          <w:spacing w:val="0"/>
          <w:sz w:val="32"/>
          <w:szCs w:val="32"/>
          <w:shd w:val="clear" w:fill="FFFFFF"/>
        </w:rPr>
        <w:t>不断完善政府信息公开目录，及时准确发布有关信息。增强服务意识，及时回复市民留言。</w:t>
      </w:r>
      <w:r>
        <w:rPr>
          <w:rFonts w:hint="eastAsia" w:ascii="仿宋_GB2312" w:hAnsi="微软雅黑" w:eastAsia="仿宋_GB2312" w:cs="仿宋_GB2312"/>
          <w:i w:val="0"/>
          <w:iCs w:val="0"/>
          <w:caps w:val="0"/>
          <w:color w:val="424242"/>
          <w:spacing w:val="0"/>
          <w:sz w:val="32"/>
          <w:szCs w:val="32"/>
          <w:shd w:val="clear" w:fill="FFFFFF"/>
          <w:lang w:eastAsia="zh-CN"/>
        </w:rPr>
        <w:t>积极</w:t>
      </w:r>
      <w:r>
        <w:rPr>
          <w:rFonts w:hint="eastAsia" w:ascii="仿宋_GB2312" w:hAnsi="微软雅黑" w:eastAsia="仿宋_GB2312" w:cs="仿宋_GB2312"/>
          <w:i w:val="0"/>
          <w:iCs w:val="0"/>
          <w:caps w:val="0"/>
          <w:color w:val="424242"/>
          <w:spacing w:val="0"/>
          <w:sz w:val="32"/>
          <w:szCs w:val="32"/>
          <w:shd w:val="clear" w:fill="FFFFFF"/>
        </w:rPr>
        <w:t>组织相关工作人员深入学习政务公开有关规定，熟练掌握政府信息公开工作的流程规范，提高业务水平，增强信息主动公开意识。</w:t>
      </w:r>
    </w:p>
    <w:p>
      <w:pPr>
        <w:widowControl/>
        <w:spacing w:line="432" w:lineRule="auto"/>
        <w:ind w:firstLine="643" w:firstLineChars="200"/>
        <w:rPr>
          <w:rFonts w:ascii="宋体" w:hAnsi="宋体" w:cs="宋体"/>
          <w:kern w:val="0"/>
          <w:sz w:val="32"/>
          <w:szCs w:val="32"/>
        </w:rPr>
      </w:pPr>
      <w:r>
        <w:rPr>
          <w:rFonts w:hint="eastAsia" w:ascii="宋体" w:hAnsi="宋体" w:cs="宋体"/>
          <w:b/>
          <w:bCs/>
          <w:kern w:val="0"/>
          <w:sz w:val="32"/>
          <w:szCs w:val="32"/>
        </w:rPr>
        <w:t>六、其他需要报告的事项</w:t>
      </w:r>
    </w:p>
    <w:p>
      <w:pPr>
        <w:rPr>
          <w:rFonts w:hint="eastAsia" w:ascii="仿宋_GB2312" w:hAnsi="微软雅黑" w:eastAsia="仿宋_GB2312" w:cs="仿宋_GB2312"/>
          <w:i w:val="0"/>
          <w:iCs w:val="0"/>
          <w:caps w:val="0"/>
          <w:color w:val="424242"/>
          <w:spacing w:val="0"/>
          <w:kern w:val="0"/>
          <w:sz w:val="32"/>
          <w:szCs w:val="32"/>
          <w:shd w:val="clear" w:fill="FFFFFF"/>
          <w:lang w:val="en-US" w:eastAsia="zh-CN" w:bidi="ar"/>
        </w:rPr>
      </w:pPr>
      <w:r>
        <w:rPr>
          <w:rFonts w:hint="eastAsia" w:ascii="微软雅黑" w:hAnsi="微软雅黑" w:eastAsia="微软雅黑" w:cs="微软雅黑"/>
          <w:i w:val="0"/>
          <w:iCs w:val="0"/>
          <w:caps w:val="0"/>
          <w:color w:val="424242"/>
          <w:spacing w:val="0"/>
          <w:kern w:val="0"/>
          <w:sz w:val="27"/>
          <w:szCs w:val="27"/>
          <w:shd w:val="clear" w:fill="FFFFFF"/>
          <w:lang w:val="en-US" w:eastAsia="zh-CN" w:bidi="ar"/>
        </w:rPr>
        <w:t xml:space="preserve">   </w:t>
      </w:r>
      <w:r>
        <w:rPr>
          <w:rFonts w:hint="eastAsia" w:ascii="仿宋_GB2312" w:hAnsi="微软雅黑" w:eastAsia="仿宋_GB2312" w:cs="仿宋_GB2312"/>
          <w:i w:val="0"/>
          <w:iCs w:val="0"/>
          <w:caps w:val="0"/>
          <w:color w:val="424242"/>
          <w:spacing w:val="0"/>
          <w:kern w:val="0"/>
          <w:sz w:val="32"/>
          <w:szCs w:val="32"/>
          <w:shd w:val="clear" w:fill="FFFFFF"/>
          <w:lang w:val="en-US" w:eastAsia="zh-CN" w:bidi="ar"/>
        </w:rPr>
        <w:t xml:space="preserve"> 2022年，拱墅区统计局未收取政府信息公开相关费用。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2MDAyNGE2Mzg1M2EzODVkYzhkMzdkNDY2MWM5ZTYifQ=="/>
  </w:docVars>
  <w:rsids>
    <w:rsidRoot w:val="00000000"/>
    <w:rsid w:val="1A7C3AE3"/>
    <w:rsid w:val="29AD4356"/>
    <w:rsid w:val="3D414390"/>
    <w:rsid w:val="42451552"/>
    <w:rsid w:val="465228B2"/>
    <w:rsid w:val="491C679B"/>
    <w:rsid w:val="4AE232D5"/>
    <w:rsid w:val="4C894F60"/>
    <w:rsid w:val="51400BEA"/>
    <w:rsid w:val="58773BF1"/>
    <w:rsid w:val="5A8879B4"/>
    <w:rsid w:val="60EC4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2289</Words>
  <Characters>2328</Characters>
  <Lines>0</Lines>
  <Paragraphs>0</Paragraphs>
  <TotalTime>2</TotalTime>
  <ScaleCrop>false</ScaleCrop>
  <LinksUpToDate>false</LinksUpToDate>
  <CharactersWithSpaces>2348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2023-01-04T02:12:00Z</dcterms:created>
  <dc:creator>Administrator</dc:creator>
  <cp:lastModifiedBy>小胡来</cp:lastModifiedBy>
  <dcterms:modified xsi:type="dcterms:W3CDTF">2024-03-05T08:45:26Z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F7C4550922904364AE49FCD6B1C8D7F5</vt:lpwstr>
  </property>
</Properties>
</file>