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jc w:val="center"/>
        <w:rPr>
          <w:rFonts w:ascii="仿宋_GB2312" w:hAnsi="仿宋_GB2312" w:eastAsia="仿宋_GB2312" w:cs="仿宋_GB2312"/>
          <w:b/>
          <w:bCs/>
          <w:color w:val="333333"/>
          <w:kern w:val="0"/>
          <w:sz w:val="36"/>
          <w:szCs w:val="36"/>
        </w:rPr>
      </w:pPr>
      <w:r>
        <w:rPr>
          <w:rFonts w:hint="eastAsia" w:ascii="仿宋_GB2312" w:hAnsi="仿宋_GB2312" w:eastAsia="仿宋_GB2312" w:cs="仿宋_GB2312"/>
          <w:b/>
          <w:bCs/>
          <w:color w:val="333333"/>
          <w:kern w:val="0"/>
          <w:sz w:val="36"/>
          <w:szCs w:val="36"/>
        </w:rPr>
        <w:t>杭州市拱墅区天水街道2023年度政府信息公开工作年度报告</w:t>
      </w:r>
    </w:p>
    <w:p>
      <w:pPr>
        <w:widowControl/>
        <w:shd w:val="clear" w:color="auto" w:fill="FFFFFF"/>
        <w:jc w:val="center"/>
        <w:rPr>
          <w:rFonts w:ascii="仿宋_GB2312" w:hAnsi="仿宋_GB2312" w:eastAsia="仿宋_GB2312" w:cs="仿宋_GB2312"/>
          <w:b/>
          <w:bCs/>
          <w:color w:val="333333"/>
          <w:kern w:val="0"/>
          <w:sz w:val="36"/>
          <w:szCs w:val="36"/>
        </w:rPr>
      </w:pP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一、总体情况</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（一）主动公开</w:t>
      </w:r>
    </w:p>
    <w:p>
      <w:pPr>
        <w:widowControl/>
        <w:shd w:val="clear" w:color="auto" w:fill="FFFFFF"/>
        <w:ind w:firstLine="48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2023年，天水街道全年通过政府网站主动公开政务信息共28条，其中机构概况、领导班子、内设科室3条；公开年报及工作解读各1条、人事信息1条、民生实事等决策执行落实情况5条、社会救助和社会福利信息4条、公共文化服务活动2条、财政预决算信息2条、惠企惠民信息3条、行政执法公开信息3条。</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（二）依申请公开</w:t>
      </w:r>
    </w:p>
    <w:p>
      <w:pPr>
        <w:widowControl/>
        <w:shd w:val="clear" w:color="auto" w:fill="FFFFFF"/>
        <w:ind w:firstLine="48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2023年共受理依申请公开1件，未发生因政府信息公开工作被申请行政复议、提起行政诉讼的情况。</w:t>
      </w:r>
    </w:p>
    <w:p>
      <w:pPr>
        <w:widowControl/>
        <w:numPr>
          <w:ilvl w:val="0"/>
          <w:numId w:val="1"/>
        </w:numPr>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政府信息管理</w:t>
      </w:r>
    </w:p>
    <w:p>
      <w:pPr>
        <w:widowControl/>
        <w:shd w:val="clear" w:color="auto" w:fill="FFFFFF"/>
        <w:ind w:firstLine="480"/>
        <w:rPr>
          <w:rFonts w:ascii="仿宋_GB2312" w:hAnsi="仿宋_GB2312" w:eastAsia="仿宋_GB2312" w:cs="仿宋_GB2312"/>
          <w:color w:val="FF0000"/>
          <w:kern w:val="0"/>
          <w:sz w:val="27"/>
          <w:szCs w:val="27"/>
        </w:rPr>
      </w:pPr>
      <w:r>
        <w:rPr>
          <w:rFonts w:hint="eastAsia" w:ascii="仿宋_GB2312" w:hAnsi="仿宋_GB2312" w:eastAsia="仿宋_GB2312" w:cs="仿宋_GB2312"/>
          <w:sz w:val="28"/>
          <w:szCs w:val="28"/>
        </w:rPr>
        <w:t>积极配合区府办政务公开科开展信息公开工作，落实人员做好政务公开信息工作，及时规范公开应主动公开的信息，依法依规处理依申请公开事项。</w:t>
      </w:r>
    </w:p>
    <w:p>
      <w:pPr>
        <w:widowControl/>
        <w:numPr>
          <w:ilvl w:val="0"/>
          <w:numId w:val="1"/>
        </w:numPr>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政府信息公开平台建设</w:t>
      </w:r>
    </w:p>
    <w:p>
      <w:pPr>
        <w:widowControl/>
        <w:shd w:val="clear" w:color="auto" w:fill="FFFFFF"/>
        <w:ind w:firstLine="480"/>
        <w:rPr>
          <w:rFonts w:ascii="仿宋_GB2312" w:hAnsi="仿宋_GB2312" w:eastAsia="仿宋_GB2312" w:cs="仿宋_GB2312"/>
          <w:color w:val="FF0000"/>
          <w:kern w:val="0"/>
          <w:sz w:val="27"/>
          <w:szCs w:val="27"/>
        </w:rPr>
      </w:pPr>
      <w:r>
        <w:rPr>
          <w:rFonts w:hint="eastAsia" w:ascii="仿宋_GB2312" w:hAnsi="仿宋_GB2312" w:eastAsia="仿宋_GB2312" w:cs="仿宋_GB2312"/>
          <w:sz w:val="28"/>
          <w:szCs w:val="28"/>
        </w:rPr>
        <w:t>高度重视政务公开平台建设，及时对政务公开相关内容进行更新维护。区政府门户网站天水街道网页各栏目信息发布及时有效、合法合规；通过“拱墅发布”等公众号及时上传街道工作动态，确保信息宣传的广泛性、时效性；在街道大厅设置《政务信息公开公示栏》，向社会及时公开机构设置、领导成员、科室负责人等信息。</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（五）监督保障</w:t>
      </w:r>
    </w:p>
    <w:p>
      <w:pPr>
        <w:widowControl/>
        <w:shd w:val="clear" w:color="auto" w:fill="FFFFFF"/>
        <w:ind w:firstLine="48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进一步加强和完善政府信息公开考核制度，建立天水街道政府信息公开工作领导小组，配备2名工作人员专门负责处理信息公开事务。建立政务公开社会评议制度，邀请“两代表一委员”等进机关对政务公开等政府工作情况提出意见建议。2023年，本单位未发生政府信息公开工作责任追究结果情况。</w:t>
      </w: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二、主动公开政府信息情况</w:t>
      </w:r>
    </w:p>
    <w:tbl>
      <w:tblPr>
        <w:tblStyle w:val="5"/>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规章</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行政规范性文件</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c>
          <w:tcPr>
            <w:tcW w:w="2435"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行政许可</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行政处罚</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67</w:t>
            </w:r>
            <w:r>
              <w:rPr>
                <w:rFonts w:hint="eastAsia" w:ascii="仿宋_GB2312" w:hAnsi="仿宋_GB2312" w:eastAsia="仿宋_GB2312" w:cs="仿宋_GB2312"/>
                <w:color w:val="000000"/>
                <w:kern w:val="0"/>
                <w:sz w:val="20"/>
                <w:szCs w:val="20"/>
                <w:lang w:val="en-US" w:eastAsia="zh-CN"/>
              </w:rPr>
              <w:t>6</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行政强制</w:t>
            </w:r>
          </w:p>
        </w:tc>
        <w:tc>
          <w:tcPr>
            <w:tcW w:w="7305" w:type="dxa"/>
            <w:gridSpan w:val="3"/>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信息内容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4"/>
              </w:rPr>
              <w:t>0</w:t>
            </w:r>
          </w:p>
        </w:tc>
      </w:tr>
    </w:tbl>
    <w:p>
      <w:pPr>
        <w:widowControl/>
        <w:jc w:val="left"/>
        <w:rPr>
          <w:rFonts w:ascii="仿宋_GB2312" w:hAnsi="仿宋_GB2312" w:eastAsia="仿宋_GB2312" w:cs="仿宋_GB2312"/>
          <w:kern w:val="0"/>
          <w:sz w:val="24"/>
        </w:rPr>
      </w:pP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三、收到和处理政府信息公开申请情况</w:t>
      </w:r>
    </w:p>
    <w:tbl>
      <w:tblPr>
        <w:tblStyle w:val="5"/>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restart"/>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法人或其他组织</w:t>
            </w:r>
          </w:p>
        </w:tc>
        <w:tc>
          <w:tcPr>
            <w:tcW w:w="688" w:type="dxa"/>
            <w:vMerge w:val="restart"/>
            <w:tcBorders>
              <w:top w:val="single"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vMerge w:val="continue"/>
            <w:tcBorders>
              <w:top w:val="nil"/>
              <w:left w:val="nil"/>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商业</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企业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科研</w:t>
            </w:r>
          </w:p>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社会公益组织</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p>
        </w:tc>
        <w:tc>
          <w:tcPr>
            <w:tcW w:w="688" w:type="dxa"/>
            <w:vMerge w:val="continue"/>
            <w:tcBorders>
              <w:top w:val="single"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一、本年新收政府信息公开申请数量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二、上年结转政府信息公开申请数量</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restart"/>
            <w:tcBorders>
              <w:top w:val="nil"/>
              <w:left w:val="single" w:color="auto" w:sz="8" w:space="0"/>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三、本年度办理结果</w:t>
            </w: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（一）予以公开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（二）部分公开（区分处理的，只计这一情形，不计其他情形）</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（三）不予公开</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1.属于国家秘密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single" w:color="auto" w:sz="8" w:space="0"/>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2.其他法律行政法规禁止公开</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3.危及“三安全一稳定”</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4.保护第三方合法权益</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5.属于三类内部事务信息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6.属于四类过程性信息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7.属于行政执法案卷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8.属于行政查询事项</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（四）无法提供</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1.本机关不掌握相关政府信息</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2.没有现成信息需要另行制作</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3.补正后申请内容仍不明确</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nil"/>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（五）不予处理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1.信访举报投诉类申请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3.要求提供公开出版物</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4.无正当理由大量反复申请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779" w:hRule="atLeast"/>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nil"/>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inset"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5.要求行政机关确认或重新出具已获取信息</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inset"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restart"/>
            <w:tcBorders>
              <w:top w:val="inset" w:color="auto" w:sz="8" w:space="0"/>
              <w:left w:val="nil"/>
              <w:bottom w:val="inset"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（六）其他处理</w:t>
            </w: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943" w:type="dxa"/>
            <w:vMerge w:val="continue"/>
            <w:tcBorders>
              <w:top w:val="inset" w:color="auto" w:sz="8" w:space="0"/>
              <w:left w:val="nil"/>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3220" w:type="dxa"/>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3.其他</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769" w:type="dxa"/>
            <w:vMerge w:val="continue"/>
            <w:tcBorders>
              <w:top w:val="nil"/>
              <w:left w:val="single" w:color="auto" w:sz="8" w:space="0"/>
              <w:bottom w:val="inset"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4163" w:type="dxa"/>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（七）总计</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jc w:val="left"/>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四、结转下年度继续办理</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88" w:type="dxa"/>
            <w:tcBorders>
              <w:top w:val="nil"/>
              <w:left w:val="nil"/>
              <w:bottom w:val="single" w:color="auto" w:sz="8" w:space="0"/>
              <w:right w:val="single" w:color="auto" w:sz="8" w:space="0"/>
            </w:tcBorders>
            <w:tcMar>
              <w:top w:w="0" w:type="dxa"/>
              <w:left w:w="57" w:type="dxa"/>
              <w:bottom w:w="0" w:type="dxa"/>
              <w:right w:w="57" w:type="dxa"/>
            </w:tcMar>
            <w:vAlign w:val="top"/>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bl>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四、政府信息公开行政复议、行政诉讼情况</w:t>
      </w:r>
    </w:p>
    <w:tbl>
      <w:tblPr>
        <w:tblStyle w:val="5"/>
        <w:tblW w:w="974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结果维持</w:t>
            </w:r>
          </w:p>
        </w:tc>
        <w:tc>
          <w:tcPr>
            <w:tcW w:w="65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纠正</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结果</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审结</w:t>
            </w:r>
          </w:p>
        </w:tc>
        <w:tc>
          <w:tcPr>
            <w:tcW w:w="650"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jc w:val="center"/>
        </w:trPr>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nil"/>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5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仿宋_GB2312" w:hAnsi="仿宋_GB2312" w:eastAsia="仿宋_GB2312" w:cs="仿宋_GB2312"/>
                <w:kern w:val="0"/>
                <w:sz w:val="24"/>
              </w:rPr>
            </w:pP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维持</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其他</w:t>
            </w:r>
            <w:r>
              <w:rPr>
                <w:rFonts w:hint="eastAsia" w:ascii="仿宋_GB2312" w:hAnsi="仿宋_GB2312" w:eastAsia="仿宋_GB2312" w:cs="仿宋_GB2312"/>
                <w:color w:val="000000"/>
                <w:kern w:val="0"/>
                <w:sz w:val="20"/>
                <w:szCs w:val="20"/>
              </w:rPr>
              <w:br/>
            </w:r>
            <w:r>
              <w:rPr>
                <w:rFonts w:hint="eastAsia" w:ascii="仿宋_GB2312" w:hAnsi="仿宋_GB2312" w:eastAsia="仿宋_GB2312" w:cs="仿宋_GB2312"/>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r>
            <w:r>
              <w:rPr>
                <w:rFonts w:hint="eastAsia" w:ascii="仿宋_GB2312" w:hAnsi="仿宋_GB2312" w:eastAsia="仿宋_GB2312" w:cs="仿宋_GB2312"/>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color w:val="000000"/>
                <w:kern w:val="0"/>
                <w:sz w:val="20"/>
                <w:szCs w:val="20"/>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4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c>
          <w:tcPr>
            <w:tcW w:w="65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_GB2312" w:hAnsi="仿宋_GB2312" w:eastAsia="仿宋_GB2312" w:cs="仿宋_GB2312"/>
                <w:kern w:val="0"/>
                <w:sz w:val="24"/>
              </w:rPr>
            </w:pPr>
            <w:r>
              <w:rPr>
                <w:rFonts w:hint="eastAsia" w:ascii="仿宋_GB2312" w:hAnsi="仿宋_GB2312" w:eastAsia="仿宋_GB2312" w:cs="仿宋_GB2312"/>
                <w:kern w:val="0"/>
                <w:sz w:val="20"/>
                <w:szCs w:val="20"/>
              </w:rPr>
              <w:t>0</w:t>
            </w:r>
          </w:p>
        </w:tc>
      </w:tr>
    </w:tbl>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五、存在的主要问题及改进情况</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1．存在的问题</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本年度我街道在政务公开方面做了一定的工作，取得了一定的成效，但与全面推进政务公开的高标准、严要求相比，还存在一定差距。</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一是公开信息的时效性不够强。一些具有强时效性的政策性内容更新较滞后，未遵循“随生成随公开”的原则。部分涉及公众切身利益、需要公众广泛知晓的民生领域、重点领域和政策解读等信息公开公示在时效上略有滞后。</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二是主动公开政府信息的数量还需要增加。部分栏目虽然有信息公开，但是只有三四条，内容较少。部分文件公开不够全面，政策解读不够具体、形式不够丰富。</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2．改进措施</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一是增强公开信息的时效性。提升各领域尤其是与群众利益息息相关的民生领域的信息公开效率，通过线上收集意见建议、转载新闻媒体报道等多种形式围绕人民群众关注的重点进行主动回应，努力实现信息的及时性、有效性。</w:t>
      </w:r>
    </w:p>
    <w:p>
      <w:pPr>
        <w:widowControl/>
        <w:shd w:val="clear" w:color="auto" w:fill="FFFFFF"/>
        <w:ind w:firstLine="480"/>
        <w:rPr>
          <w:rFonts w:ascii="仿宋_GB2312" w:hAnsi="仿宋_GB2312" w:eastAsia="仿宋_GB2312" w:cs="仿宋_GB2312"/>
          <w:sz w:val="28"/>
          <w:szCs w:val="28"/>
        </w:rPr>
      </w:pPr>
      <w:r>
        <w:rPr>
          <w:rFonts w:hint="eastAsia" w:ascii="仿宋_GB2312" w:hAnsi="仿宋_GB2312" w:eastAsia="仿宋_GB2312" w:cs="仿宋_GB2312"/>
          <w:sz w:val="28"/>
          <w:szCs w:val="28"/>
        </w:rPr>
        <w:t>二是增强主动公开政府信息的数量。进一步细化解读政务公开内容，在保证数量的基础上进一步丰富解读的形式，扩宽政务公开的展现形式，进一步提高政务公开工作水平，助力政务公开工作提质增效。</w:t>
      </w:r>
    </w:p>
    <w:p>
      <w:pPr>
        <w:widowControl/>
        <w:shd w:val="clear" w:color="auto" w:fill="FFFFFF"/>
        <w:ind w:firstLine="480"/>
        <w:rPr>
          <w:rFonts w:ascii="仿宋_GB2312" w:hAnsi="仿宋_GB2312" w:eastAsia="仿宋_GB2312" w:cs="仿宋_GB2312"/>
          <w:color w:val="333333"/>
          <w:kern w:val="0"/>
          <w:sz w:val="27"/>
          <w:szCs w:val="27"/>
        </w:rPr>
      </w:pPr>
      <w:r>
        <w:rPr>
          <w:rFonts w:hint="eastAsia" w:ascii="仿宋_GB2312" w:hAnsi="仿宋_GB2312" w:eastAsia="仿宋_GB2312" w:cs="仿宋_GB2312"/>
          <w:b/>
          <w:bCs/>
          <w:color w:val="333333"/>
          <w:kern w:val="0"/>
          <w:sz w:val="27"/>
          <w:szCs w:val="27"/>
        </w:rPr>
        <w:t>六、其他需要报告的事项</w:t>
      </w:r>
    </w:p>
    <w:p>
      <w:pPr>
        <w:widowControl/>
        <w:shd w:val="clear" w:color="auto" w:fill="FFFFFF"/>
        <w:ind w:firstLine="480"/>
        <w:jc w:val="left"/>
        <w:rPr>
          <w:rFonts w:ascii="仿宋_GB2312" w:hAnsi="仿宋_GB2312" w:eastAsia="仿宋_GB2312" w:cs="仿宋_GB2312"/>
          <w:color w:val="FF0000"/>
          <w:kern w:val="0"/>
          <w:sz w:val="27"/>
          <w:szCs w:val="27"/>
        </w:rPr>
      </w:pPr>
      <w:r>
        <w:rPr>
          <w:rFonts w:hint="eastAsia" w:ascii="仿宋_GB2312" w:hAnsi="仿宋_GB2312" w:eastAsia="仿宋_GB2312" w:cs="仿宋_GB2312"/>
          <w:sz w:val="28"/>
          <w:szCs w:val="28"/>
        </w:rPr>
        <w:t>2023年，天水街道未收取政府信息公开相关费用。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05881071">
    <w:nsid w:val="E8CF03EF"/>
    <w:multiLevelType w:val="singleLevel"/>
    <w:tmpl w:val="E8CF03EF"/>
    <w:lvl w:ilvl="0" w:tentative="1">
      <w:start w:val="3"/>
      <w:numFmt w:val="chineseCounting"/>
      <w:suff w:val="nothing"/>
      <w:lvlText w:val="（%1）"/>
      <w:lvlJc w:val="left"/>
      <w:rPr>
        <w:rFonts w:hint="eastAsia"/>
      </w:rPr>
    </w:lvl>
  </w:abstractNum>
  <w:num w:numId="1">
    <w:abstractNumId w:val="39058810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zFhMGE3NTc2ZjA4NzM0NGYyZmE1MzkwZjM4NjM3ZTkifQ=="/>
  </w:docVars>
  <w:rsids>
    <w:rsidRoot w:val="20111E9D"/>
    <w:rsid w:val="00545089"/>
    <w:rsid w:val="006B07E7"/>
    <w:rsid w:val="00EB5933"/>
    <w:rsid w:val="19FD2E5A"/>
    <w:rsid w:val="20111E9D"/>
    <w:rsid w:val="498D41C3"/>
    <w:rsid w:val="6B737B3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rFonts w:ascii="Calibri" w:hAnsi="Calibri" w:cs="Calibri"/>
      <w:kern w:val="2"/>
      <w:sz w:val="18"/>
      <w:szCs w:val="18"/>
    </w:rPr>
  </w:style>
  <w:style w:type="character" w:customStyle="1" w:styleId="7">
    <w:name w:val="页脚 Char"/>
    <w:basedOn w:val="4"/>
    <w:link w:val="2"/>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Organization</Company>
  <Pages>1</Pages>
  <Words>357</Words>
  <Characters>2038</Characters>
  <Lines>16</Lines>
  <Paragraphs>4</Paragraphs>
  <TotalTime>0</TotalTime>
  <ScaleCrop>false</ScaleCrop>
  <LinksUpToDate>false</LinksUpToDate>
  <CharactersWithSpaces>0</CharactersWithSpaces>
  <Application>WPS Office 专业版_9.1.0.5343_F1E327BC-269C-435d-A152-05C5408002CA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2024-01-02T07:34:00Z</dcterms:created>
  <dc:creator>椰子冻</dc:creator>
  <cp:lastModifiedBy>项逸伟</cp:lastModifiedBy>
  <dcterms:modified xsi:type="dcterms:W3CDTF">2024-01-16T03:30:02Z</dcterms:modified>
  <dc:title>杭州市拱墅区天水街道2023年度政府信息公开工作年度报告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2052-9.1.0.5343</vt:lpwstr>
  </property>
  <property fmtid="{D5CDD505-2E9C-101B-9397-08002B2CF9AE}" pid="3" name="ICV">
    <vt:lpwstr>C251E72AD7DE4011919CA84DABAA7DDC_11</vt:lpwstr>
  </property>
</Properties>
</file>