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仿宋_GB2312"/>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仿宋_GB2312"/>
          <w:color w:val="auto"/>
          <w:sz w:val="32"/>
          <w:szCs w:val="32"/>
          <w:lang w:val="en-US" w:eastAsia="zh-CN"/>
        </w:rPr>
      </w:pPr>
    </w:p>
    <w:p>
      <w:pPr>
        <w:spacing w:line="400" w:lineRule="exact"/>
        <w:jc w:val="center"/>
        <w:rPr>
          <w:rFonts w:hint="eastAsia" w:ascii="仿宋_GB2312" w:hAnsi="Courier New" w:eastAsia="仿宋_GB2312"/>
          <w:snapToGrid w:val="0"/>
          <w:color w:val="auto"/>
          <w:sz w:val="32"/>
          <w:szCs w:val="32"/>
        </w:rPr>
      </w:pPr>
      <w:r>
        <w:rPr>
          <w:rFonts w:hint="eastAsia" w:ascii="仿宋_GB2312" w:hAnsi="Courier New" w:eastAsia="仿宋_GB2312"/>
          <w:snapToGrid w:val="0"/>
          <w:color w:val="auto"/>
          <w:sz w:val="32"/>
          <w:szCs w:val="32"/>
        </w:rPr>
        <w:t>拱民〔202</w:t>
      </w:r>
      <w:r>
        <w:rPr>
          <w:rFonts w:hint="eastAsia" w:ascii="仿宋_GB2312" w:hAnsi="Courier New" w:eastAsia="仿宋_GB2312"/>
          <w:snapToGrid w:val="0"/>
          <w:color w:val="auto"/>
          <w:sz w:val="32"/>
          <w:szCs w:val="32"/>
          <w:lang w:val="en-US" w:eastAsia="zh-CN"/>
        </w:rPr>
        <w:t>3</w:t>
      </w:r>
      <w:r>
        <w:rPr>
          <w:rFonts w:hint="eastAsia" w:ascii="仿宋_GB2312" w:hAnsi="Courier New" w:eastAsia="仿宋_GB2312"/>
          <w:snapToGrid w:val="0"/>
          <w:color w:val="auto"/>
          <w:sz w:val="32"/>
          <w:szCs w:val="32"/>
        </w:rPr>
        <w:t>〕</w:t>
      </w:r>
      <w:r>
        <w:rPr>
          <w:rFonts w:hint="eastAsia" w:ascii="仿宋_GB2312" w:hAnsi="Courier New" w:eastAsia="仿宋_GB2312"/>
          <w:snapToGrid w:val="0"/>
          <w:color w:val="auto"/>
          <w:sz w:val="32"/>
          <w:szCs w:val="32"/>
          <w:lang w:val="en-US" w:eastAsia="zh-CN"/>
        </w:rPr>
        <w:t>12</w:t>
      </w:r>
      <w:r>
        <w:rPr>
          <w:rFonts w:hint="eastAsia" w:ascii="仿宋_GB2312" w:hAnsi="Courier New" w:eastAsia="仿宋_GB2312"/>
          <w:snapToGrid w:val="0"/>
          <w:color w:val="auto"/>
          <w:sz w:val="32"/>
          <w:szCs w:val="32"/>
        </w:rPr>
        <w:t>号</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420" w:leftChars="0" w:firstLine="420" w:firstLineChars="0"/>
        <w:textAlignment w:val="auto"/>
        <w:rPr>
          <w:rFonts w:hint="eastAsia"/>
          <w:color w:val="auto"/>
          <w:sz w:val="32"/>
          <w:szCs w:val="32"/>
          <w:lang w:val="en-US" w:eastAsia="zh-CN"/>
        </w:rPr>
      </w:pPr>
    </w:p>
    <w:p>
      <w:pPr>
        <w:spacing w:line="600" w:lineRule="exact"/>
        <w:jc w:val="center"/>
        <w:rPr>
          <w:rFonts w:hint="eastAsia" w:ascii="方正小标宋简体" w:hAnsi="方正小标宋简体" w:eastAsia="方正小标宋简体" w:cs="仿宋_GB2312"/>
          <w:color w:val="auto"/>
          <w:sz w:val="44"/>
          <w:szCs w:val="44"/>
          <w:lang w:val="en-US" w:eastAsia="zh-CN"/>
        </w:rPr>
      </w:pPr>
      <w:r>
        <w:rPr>
          <w:rFonts w:hint="eastAsia" w:ascii="方正小标宋简体" w:hAnsi="方正小标宋简体" w:eastAsia="方正小标宋简体" w:cs="仿宋_GB2312"/>
          <w:color w:val="auto"/>
          <w:sz w:val="44"/>
          <w:szCs w:val="44"/>
          <w:lang w:val="en-US" w:eastAsia="zh-CN"/>
        </w:rPr>
        <w:t>杭州市拱墅区民政局关于开展区本级登记的</w:t>
      </w:r>
    </w:p>
    <w:p>
      <w:pPr>
        <w:spacing w:line="600" w:lineRule="exact"/>
        <w:jc w:val="center"/>
        <w:rPr>
          <w:rFonts w:hint="eastAsia" w:ascii="方正小标宋简体" w:hAnsi="方正小标宋简体" w:eastAsia="方正小标宋简体" w:cs="仿宋_GB2312"/>
          <w:color w:val="auto"/>
          <w:sz w:val="44"/>
          <w:szCs w:val="44"/>
          <w:lang w:val="en-US" w:eastAsia="zh-CN"/>
        </w:rPr>
      </w:pPr>
      <w:r>
        <w:rPr>
          <w:rFonts w:hint="eastAsia" w:ascii="方正小标宋简体" w:hAnsi="方正小标宋简体" w:eastAsia="方正小标宋简体" w:cs="仿宋_GB2312"/>
          <w:color w:val="auto"/>
          <w:sz w:val="44"/>
          <w:szCs w:val="44"/>
          <w:lang w:val="en-US" w:eastAsia="zh-CN"/>
        </w:rPr>
        <w:t>民办非企业单位2022年度检查工作的通知</w:t>
      </w:r>
    </w:p>
    <w:p>
      <w:pPr>
        <w:keepNext w:val="0"/>
        <w:keepLines w:val="0"/>
        <w:widowControl/>
        <w:suppressLineNumbers w:val="0"/>
        <w:jc w:val="both"/>
        <w:rPr>
          <w:rFonts w:hint="eastAsia" w:ascii="仿宋" w:hAnsi="仿宋" w:eastAsia="仿宋" w:cs="仿宋"/>
          <w:color w:val="auto"/>
          <w:sz w:val="32"/>
          <w:szCs w:val="32"/>
        </w:rPr>
      </w:pP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区本级民办非企业单位、</w:t>
      </w:r>
      <w:r>
        <w:rPr>
          <w:rFonts w:hint="eastAsia" w:ascii="仿宋" w:hAnsi="仿宋" w:eastAsia="仿宋" w:cs="仿宋"/>
          <w:color w:val="auto"/>
          <w:kern w:val="0"/>
          <w:sz w:val="32"/>
          <w:szCs w:val="32"/>
          <w:lang w:eastAsia="zh-CN" w:bidi="ar"/>
        </w:rPr>
        <w:t>各</w:t>
      </w:r>
      <w:r>
        <w:rPr>
          <w:rFonts w:hint="eastAsia" w:ascii="仿宋" w:hAnsi="仿宋" w:eastAsia="仿宋" w:cs="仿宋"/>
          <w:color w:val="auto"/>
          <w:kern w:val="0"/>
          <w:sz w:val="32"/>
          <w:szCs w:val="32"/>
          <w:lang w:val="en-US" w:eastAsia="zh-CN" w:bidi="ar"/>
        </w:rPr>
        <w:t xml:space="preserve">有关业务主管单位： </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根据《中华人民共和国慈善法》《民办非企业单位登记管理 </w:t>
      </w: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暂行条例》《民办非企业单位年度检查办法》等有关规定，区民政局将对登记的民办非企业单位实施2022年度检查（以下简称“年检”）。</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参加年检是民办非企业单位的法定义务，请各民办非企业单 </w:t>
      </w: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位对照有关要求（详见附件），如实填报年检材料，确保所提交材料信息真实、准确、完整，并于2023年4月30日前将符合要求的全部年检材料通过“浙江政务服务网”填报。请各业务主管单位及时通知并指导、督促所主管的民办非企业单位按规定要求和期限填报年检材料，并对材料内容进行认真审查，及时作出初审结论、完成初审工作。</w:t>
      </w: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为提高年检工作实效，区民政局将通过抽查审计、实地检查 等方式，按一定比例对年检所涉事项进行抽查核实（检查通知另发），并结合日常管理中发现问题的核查情况，综合研究确定年检结论。对虚假填报和未按期报送年检材料的，区民政局将依法依规予以处理。</w:t>
      </w: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附件：民办非企业单位2022年度检查事项须知</w:t>
      </w: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line="600" w:lineRule="exact"/>
        <w:jc w:val="left"/>
        <w:textAlignment w:val="auto"/>
        <w:rPr>
          <w:rFonts w:hint="eastAsia" w:ascii="仿宋" w:hAnsi="仿宋" w:eastAsia="仿宋" w:cs="仿宋"/>
          <w:color w:val="auto"/>
          <w:kern w:val="0"/>
          <w:sz w:val="32"/>
          <w:szCs w:val="32"/>
          <w:lang w:val="en-US" w:eastAsia="zh-CN" w:bidi="ar"/>
        </w:rPr>
      </w:pPr>
    </w:p>
    <w:p>
      <w:pPr>
        <w:pStyle w:val="3"/>
        <w:rPr>
          <w:rFonts w:hint="eastAsia" w:ascii="仿宋" w:hAnsi="仿宋" w:eastAsia="仿宋" w:cs="仿宋"/>
          <w:color w:val="auto"/>
          <w:kern w:val="0"/>
          <w:sz w:val="32"/>
          <w:szCs w:val="32"/>
          <w:lang w:val="en-US" w:eastAsia="zh-CN" w:bidi="ar"/>
        </w:rPr>
      </w:pPr>
    </w:p>
    <w:p>
      <w:pPr>
        <w:pStyle w:val="4"/>
        <w:rPr>
          <w:rFonts w:hint="eastAsia"/>
          <w:color w:val="auto"/>
          <w:lang w:val="en-US" w:eastAsia="zh-CN"/>
        </w:rPr>
      </w:pPr>
      <w:bookmarkStart w:id="0" w:name="_GoBack"/>
      <w:bookmarkEnd w:id="0"/>
    </w:p>
    <w:p>
      <w:pPr>
        <w:keepNext w:val="0"/>
        <w:keepLines w:val="0"/>
        <w:pageBreakBefore w:val="0"/>
        <w:widowControl/>
        <w:suppressLineNumbers w:val="0"/>
        <w:kinsoku/>
        <w:wordWrap/>
        <w:overflowPunct/>
        <w:topLinePunct w:val="0"/>
        <w:bidi w:val="0"/>
        <w:adjustRightInd/>
        <w:snapToGrid/>
        <w:spacing w:line="600" w:lineRule="exact"/>
        <w:ind w:firstLine="5120" w:firstLineChars="16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杭州市拱墅区民政局 </w:t>
      </w:r>
    </w:p>
    <w:p>
      <w:pPr>
        <w:keepNext w:val="0"/>
        <w:keepLines w:val="0"/>
        <w:pageBreakBefore w:val="0"/>
        <w:widowControl/>
        <w:suppressLineNumbers w:val="0"/>
        <w:kinsoku/>
        <w:wordWrap/>
        <w:overflowPunct/>
        <w:topLinePunct w:val="0"/>
        <w:bidi w:val="0"/>
        <w:adjustRightInd/>
        <w:snapToGrid/>
        <w:spacing w:line="600" w:lineRule="exact"/>
        <w:ind w:firstLine="5440" w:firstLineChars="1700"/>
        <w:jc w:val="left"/>
        <w:textAlignment w:val="auto"/>
        <w:rPr>
          <w:color w:val="auto"/>
        </w:rPr>
        <w:sectPr>
          <w:footerReference r:id="rId3" w:type="default"/>
          <w:pgSz w:w="11906" w:h="16838"/>
          <w:pgMar w:top="2098" w:right="1474" w:bottom="1984" w:left="1587" w:header="851" w:footer="1417" w:gutter="0"/>
          <w:cols w:space="425" w:num="1"/>
          <w:docGrid w:type="lines" w:linePitch="312" w:charSpace="0"/>
        </w:sectPr>
      </w:pPr>
      <w:r>
        <w:rPr>
          <w:rFonts w:hint="eastAsia" w:ascii="仿宋" w:hAnsi="仿宋" w:eastAsia="仿宋" w:cs="仿宋"/>
          <w:color w:val="auto"/>
          <w:kern w:val="0"/>
          <w:sz w:val="32"/>
          <w:szCs w:val="32"/>
          <w:lang w:val="en-US" w:eastAsia="zh-CN" w:bidi="ar"/>
        </w:rPr>
        <w:t>2023年4月11日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7" w:afterAutospacing="0" w:line="500" w:lineRule="atLeast"/>
        <w:ind w:right="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7" w:afterAutospacing="0" w:line="500" w:lineRule="atLeast"/>
        <w:ind w:right="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民办非企业单位2022年度检查事项须知</w:t>
      </w:r>
    </w:p>
    <w:p>
      <w:pPr>
        <w:keepNext w:val="0"/>
        <w:keepLines w:val="0"/>
        <w:pageBreakBefore w:val="0"/>
        <w:widowControl w:val="0"/>
        <w:kinsoku/>
        <w:wordWrap/>
        <w:overflowPunct/>
        <w:topLinePunct w:val="0"/>
        <w:autoSpaceDE/>
        <w:autoSpaceDN/>
        <w:bidi w:val="0"/>
        <w:adjustRightInd/>
        <w:snapToGrid w:val="0"/>
        <w:spacing w:line="327" w:lineRule="auto"/>
        <w:ind w:left="0" w:leftChars="0" w:right="0" w:rightChars="0" w:firstLine="640" w:firstLineChars="200"/>
        <w:jc w:val="both"/>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一、年检范围</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年6月30日以前经</w:t>
      </w:r>
      <w:r>
        <w:rPr>
          <w:rFonts w:hint="eastAsia" w:ascii="仿宋" w:hAnsi="仿宋" w:eastAsia="仿宋" w:cs="仿宋"/>
          <w:color w:val="auto"/>
          <w:sz w:val="32"/>
          <w:szCs w:val="32"/>
          <w:lang w:eastAsia="zh-CN"/>
        </w:rPr>
        <w:t>区民政局</w:t>
      </w:r>
      <w:r>
        <w:rPr>
          <w:rFonts w:hint="eastAsia" w:ascii="仿宋" w:hAnsi="仿宋" w:eastAsia="仿宋" w:cs="仿宋"/>
          <w:color w:val="auto"/>
          <w:sz w:val="32"/>
          <w:szCs w:val="32"/>
        </w:rPr>
        <w:t>批准登记成立的民办非企业单位</w:t>
      </w: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lang w:val="en-US" w:eastAsia="zh-CN"/>
        </w:rPr>
        <w:t>具有</w:t>
      </w:r>
      <w:r>
        <w:rPr>
          <w:rFonts w:hint="eastAsia" w:ascii="仿宋" w:hAnsi="仿宋" w:eastAsia="仿宋" w:cs="仿宋"/>
          <w:color w:val="auto"/>
          <w:sz w:val="32"/>
          <w:szCs w:val="32"/>
        </w:rPr>
        <w:t>慈善组织</w:t>
      </w:r>
      <w:r>
        <w:rPr>
          <w:rFonts w:hint="eastAsia" w:ascii="仿宋" w:hAnsi="仿宋" w:eastAsia="仿宋" w:cs="仿宋"/>
          <w:color w:val="auto"/>
          <w:sz w:val="32"/>
          <w:szCs w:val="32"/>
          <w:lang w:eastAsia="zh-CN"/>
        </w:rPr>
        <w:t>属性）；</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2.2022年12月31日前</w:t>
      </w:r>
      <w:r>
        <w:rPr>
          <w:rFonts w:hint="eastAsia" w:ascii="仿宋" w:hAnsi="仿宋" w:eastAsia="仿宋" w:cs="仿宋"/>
          <w:color w:val="auto"/>
          <w:sz w:val="32"/>
          <w:szCs w:val="32"/>
        </w:rPr>
        <w:t>经</w:t>
      </w:r>
      <w:r>
        <w:rPr>
          <w:rFonts w:hint="eastAsia" w:ascii="仿宋" w:hAnsi="仿宋" w:eastAsia="仿宋" w:cs="仿宋"/>
          <w:color w:val="auto"/>
          <w:sz w:val="32"/>
          <w:szCs w:val="32"/>
          <w:lang w:eastAsia="zh-CN"/>
        </w:rPr>
        <w:t>区民政局</w:t>
      </w:r>
      <w:r>
        <w:rPr>
          <w:rFonts w:hint="eastAsia" w:ascii="仿宋" w:hAnsi="仿宋" w:eastAsia="仿宋" w:cs="仿宋"/>
          <w:color w:val="auto"/>
          <w:sz w:val="32"/>
          <w:szCs w:val="32"/>
        </w:rPr>
        <w:t>批准</w:t>
      </w:r>
      <w:r>
        <w:rPr>
          <w:rFonts w:hint="eastAsia" w:ascii="仿宋" w:hAnsi="仿宋" w:eastAsia="仿宋" w:cs="仿宋"/>
          <w:color w:val="auto"/>
          <w:sz w:val="32"/>
          <w:szCs w:val="32"/>
          <w:lang w:val="en-US" w:eastAsia="zh-CN"/>
        </w:rPr>
        <w:t>登记或认定为</w:t>
      </w:r>
      <w:r>
        <w:rPr>
          <w:rFonts w:hint="eastAsia" w:ascii="仿宋" w:hAnsi="仿宋" w:eastAsia="仿宋" w:cs="仿宋"/>
          <w:color w:val="auto"/>
          <w:sz w:val="32"/>
          <w:szCs w:val="32"/>
        </w:rPr>
        <w:t>慈善组织</w:t>
      </w:r>
      <w:r>
        <w:rPr>
          <w:rFonts w:hint="eastAsia" w:ascii="仿宋" w:hAnsi="仿宋" w:eastAsia="仿宋" w:cs="仿宋"/>
          <w:color w:val="auto"/>
          <w:sz w:val="32"/>
          <w:szCs w:val="32"/>
          <w:lang w:eastAsia="zh-CN"/>
        </w:rPr>
        <w:t>属性</w:t>
      </w:r>
      <w:r>
        <w:rPr>
          <w:rFonts w:hint="eastAsia" w:ascii="仿宋" w:hAnsi="仿宋" w:eastAsia="仿宋" w:cs="仿宋"/>
          <w:color w:val="auto"/>
          <w:sz w:val="32"/>
          <w:szCs w:val="32"/>
        </w:rPr>
        <w:t>的民办非企业单</w:t>
      </w:r>
      <w:r>
        <w:rPr>
          <w:rFonts w:hint="eastAsia" w:ascii="仿宋" w:hAnsi="仿宋" w:eastAsia="仿宋" w:cs="仿宋"/>
          <w:color w:val="auto"/>
          <w:sz w:val="32"/>
          <w:szCs w:val="32"/>
          <w:lang w:eastAsia="zh-CN"/>
        </w:rPr>
        <w:t>位。</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w:t>
      </w:r>
      <w:r>
        <w:rPr>
          <w:rFonts w:hint="eastAsia" w:ascii="黑体" w:hAnsi="黑体" w:eastAsia="黑体" w:cs="黑体"/>
          <w:b w:val="0"/>
          <w:bCs w:val="0"/>
          <w:color w:val="auto"/>
          <w:sz w:val="32"/>
          <w:szCs w:val="32"/>
          <w:lang w:val="en-US" w:eastAsia="zh-CN"/>
        </w:rPr>
        <w:t>二、年检程序和时间要求</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lang w:val="en-US" w:eastAsia="zh-CN"/>
        </w:rPr>
        <w:t>年检采取业务主管单位与登记管理机关联合办理的方式进行，</w:t>
      </w:r>
      <w:r>
        <w:rPr>
          <w:rFonts w:hint="eastAsia" w:ascii="仿宋" w:hAnsi="仿宋" w:eastAsia="仿宋" w:cs="仿宋"/>
          <w:color w:val="auto"/>
          <w:sz w:val="32"/>
          <w:szCs w:val="32"/>
          <w:shd w:val="clear" w:color="auto" w:fill="auto"/>
          <w:lang w:val="en-US" w:eastAsia="zh-CN"/>
        </w:rPr>
        <w:t>全程网上办理，无需提交纸质</w:t>
      </w:r>
      <w:r>
        <w:rPr>
          <w:rFonts w:hint="eastAsia" w:ascii="仿宋" w:hAnsi="仿宋" w:eastAsia="仿宋" w:cs="仿宋"/>
          <w:color w:val="auto"/>
          <w:sz w:val="32"/>
          <w:szCs w:val="32"/>
        </w:rPr>
        <w:t>《民办非企业单位年度</w:t>
      </w:r>
      <w:r>
        <w:rPr>
          <w:rFonts w:hint="eastAsia" w:ascii="仿宋" w:hAnsi="仿宋" w:eastAsia="仿宋" w:cs="仿宋"/>
          <w:color w:val="auto"/>
          <w:sz w:val="32"/>
          <w:szCs w:val="32"/>
          <w:lang w:eastAsia="zh-CN"/>
        </w:rPr>
        <w:t>检查</w:t>
      </w:r>
      <w:r>
        <w:rPr>
          <w:rFonts w:hint="eastAsia" w:ascii="仿宋" w:hAnsi="仿宋" w:eastAsia="仿宋" w:cs="仿宋"/>
          <w:color w:val="auto"/>
          <w:sz w:val="32"/>
          <w:szCs w:val="32"/>
        </w:rPr>
        <w:t>报告书》</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《民办非企业单位年度工作报告书（慈善组织）》</w:t>
      </w:r>
      <w:r>
        <w:rPr>
          <w:rFonts w:hint="eastAsia" w:ascii="仿宋" w:hAnsi="仿宋" w:eastAsia="仿宋" w:cs="仿宋"/>
          <w:color w:val="auto"/>
          <w:sz w:val="32"/>
          <w:szCs w:val="32"/>
          <w:lang w:eastAsia="zh-CN"/>
        </w:rPr>
        <w:t>（以下简称“报告书”）</w:t>
      </w:r>
      <w:r>
        <w:rPr>
          <w:rFonts w:hint="eastAsia" w:ascii="仿宋" w:hAnsi="仿宋" w:eastAsia="仿宋" w:cs="仿宋"/>
          <w:color w:val="auto"/>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shd w:val="clear" w:color="auto" w:fill="auto"/>
          <w:lang w:val="en-US" w:eastAsia="zh-CN"/>
        </w:rPr>
        <w:t>年检的</w:t>
      </w:r>
      <w:r>
        <w:rPr>
          <w:rFonts w:hint="eastAsia" w:ascii="仿宋" w:hAnsi="仿宋" w:eastAsia="仿宋" w:cs="仿宋"/>
          <w:color w:val="auto"/>
          <w:sz w:val="32"/>
          <w:szCs w:val="32"/>
          <w:lang w:val="en-US" w:eastAsia="zh-CN"/>
        </w:rPr>
        <w:t>基本程序是：应参加年检的</w:t>
      </w:r>
      <w:r>
        <w:rPr>
          <w:rFonts w:hint="eastAsia" w:ascii="仿宋" w:hAnsi="仿宋" w:eastAsia="仿宋" w:cs="仿宋"/>
          <w:color w:val="auto"/>
          <w:sz w:val="32"/>
          <w:szCs w:val="32"/>
        </w:rPr>
        <w:t>民办非企业单位</w:t>
      </w:r>
      <w:r>
        <w:rPr>
          <w:rFonts w:hint="eastAsia" w:ascii="仿宋" w:hAnsi="仿宋" w:eastAsia="仿宋" w:cs="仿宋"/>
          <w:color w:val="auto"/>
          <w:sz w:val="32"/>
          <w:szCs w:val="32"/>
          <w:lang w:eastAsia="zh-CN"/>
        </w:rPr>
        <w:t>（以下简称“参检单位”）</w:t>
      </w:r>
      <w:r>
        <w:rPr>
          <w:rFonts w:hint="eastAsia" w:ascii="仿宋" w:hAnsi="仿宋" w:eastAsia="仿宋" w:cs="仿宋"/>
          <w:color w:val="auto"/>
          <w:sz w:val="32"/>
          <w:szCs w:val="32"/>
          <w:lang w:val="en-US" w:eastAsia="zh-CN"/>
        </w:rPr>
        <w:t>网上填报－→登记管理机关网上预审－→参检单位网上确认－→登记管理机关将预审通过后的参检单位信息推送业务主管单位－→业务主管单位网上初审－→登记管理机关网上审核－→参检单位向登记管理机关提交</w:t>
      </w:r>
      <w:r>
        <w:rPr>
          <w:rFonts w:hint="eastAsia" w:ascii="仿宋" w:hAnsi="仿宋" w:eastAsia="仿宋" w:cs="仿宋"/>
          <w:b w:val="0"/>
          <w:bCs w:val="0"/>
          <w:color w:val="auto"/>
          <w:sz w:val="32"/>
          <w:szCs w:val="32"/>
          <w:lang w:val="en-US" w:eastAsia="zh-CN"/>
        </w:rPr>
        <w:t>登记证书副本</w:t>
      </w:r>
      <w:r>
        <w:rPr>
          <w:rFonts w:hint="eastAsia" w:ascii="仿宋" w:hAnsi="仿宋" w:eastAsia="仿宋" w:cs="仿宋"/>
          <w:color w:val="auto"/>
          <w:sz w:val="32"/>
          <w:szCs w:val="32"/>
        </w:rPr>
        <w:t>（副本</w:t>
      </w:r>
      <w:r>
        <w:rPr>
          <w:rFonts w:hint="eastAsia" w:ascii="仿宋" w:hAnsi="仿宋" w:eastAsia="仿宋" w:cs="仿宋"/>
          <w:color w:val="auto"/>
          <w:sz w:val="32"/>
          <w:szCs w:val="32"/>
          <w:lang w:eastAsia="zh-CN"/>
        </w:rPr>
        <w:t>原件</w:t>
      </w:r>
      <w:r>
        <w:rPr>
          <w:rFonts w:hint="eastAsia" w:ascii="仿宋" w:hAnsi="仿宋" w:eastAsia="仿宋" w:cs="仿宋"/>
          <w:b w:val="0"/>
          <w:bCs w:val="0"/>
          <w:color w:val="auto"/>
          <w:sz w:val="32"/>
          <w:szCs w:val="32"/>
          <w:lang w:val="en-US" w:eastAsia="zh-CN"/>
        </w:rPr>
        <w:t>在有效期内</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lang w:val="en-US" w:eastAsia="zh-CN"/>
        </w:rPr>
        <w:t>取回加</w:t>
      </w:r>
      <w:r>
        <w:rPr>
          <w:rFonts w:hint="eastAsia" w:ascii="仿宋" w:hAnsi="仿宋" w:eastAsia="仿宋" w:cs="仿宋"/>
          <w:b w:val="0"/>
          <w:bCs w:val="0"/>
          <w:color w:val="auto"/>
          <w:sz w:val="32"/>
          <w:szCs w:val="32"/>
          <w:lang w:val="en-US" w:eastAsia="zh-CN"/>
        </w:rPr>
        <w:t>盖年检印鉴的登记证书副本</w:t>
      </w:r>
      <w:r>
        <w:rPr>
          <w:rFonts w:hint="eastAsia" w:ascii="仿宋" w:hAnsi="仿宋" w:eastAsia="仿宋" w:cs="仿宋"/>
          <w:color w:val="auto"/>
          <w:sz w:val="32"/>
          <w:szCs w:val="32"/>
          <w:lang w:val="en-US" w:eastAsia="zh-CN"/>
        </w:rPr>
        <w:t>等。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（一）网上填报。参加年检的单位应进入“浙江政务服务网”（http://www.zjzwfw.gov.cn/，建议使用“360 极速版”IE10内核及以上版本或“谷歌”浏览器登录），在首页将“省级”切换到“拱墅区”后依次点击“法人服务→按部门→区民政局→社会组织→民办非企业单位年度检查→在线办理”，输入用户名和密码登录后，按照填写说明完成《报告书》并在指定模块上传年检相关材料，在确保内容真实、准确、完整后点击“提交”按钮，完成网上填报。</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业务主管单位初审。业务主管单位应及时对参检单位网上填报和扫描上传的材料进行初审，在《报告书》的签章页上签署年检意见（分“拟合格”“拟基本合格”“拟不合格”三种）并加盖业务主管单位印章。业务主管单位应对违反有关法律法规，认为不符合继续存续条件的参检单位，及时提出处罚建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（三）登记管理机关审查。2023年6月30日前，区民政局对业务主管单位审查后的《报告书》作出年检结论并加盖年检印章。</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参检单位报送的年检材料经审核不齐全在网上被退回的，应当在5个工作日内予以补正。超过规定时限报送年检材料又无正当</w:t>
      </w:r>
      <w:r>
        <w:rPr>
          <w:rFonts w:hint="eastAsia" w:ascii="仿宋" w:hAnsi="仿宋" w:eastAsia="仿宋" w:cs="仿宋"/>
          <w:b w:val="0"/>
          <w:bCs w:val="0"/>
          <w:color w:val="auto"/>
          <w:sz w:val="32"/>
          <w:szCs w:val="32"/>
          <w:lang w:val="en-US" w:eastAsia="zh-CN"/>
        </w:rPr>
        <w:t>理由的，区民政局将不再受理年检，并按照未参加年检处理。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三、年检材料清单</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网上填报的材料。</w:t>
      </w:r>
      <w:r>
        <w:rPr>
          <w:rFonts w:hint="eastAsia" w:ascii="仿宋" w:hAnsi="仿宋" w:eastAsia="仿宋" w:cs="仿宋"/>
          <w:color w:val="auto"/>
          <w:sz w:val="32"/>
          <w:szCs w:val="32"/>
        </w:rPr>
        <w:t>《民办非企业单位年度</w:t>
      </w:r>
      <w:r>
        <w:rPr>
          <w:rFonts w:hint="eastAsia" w:ascii="仿宋" w:hAnsi="仿宋" w:eastAsia="仿宋" w:cs="仿宋"/>
          <w:color w:val="auto"/>
          <w:sz w:val="32"/>
          <w:szCs w:val="32"/>
          <w:lang w:eastAsia="zh-CN"/>
        </w:rPr>
        <w:t>检查</w:t>
      </w:r>
      <w:r>
        <w:rPr>
          <w:rFonts w:hint="eastAsia" w:ascii="仿宋" w:hAnsi="仿宋" w:eastAsia="仿宋" w:cs="仿宋"/>
          <w:color w:val="auto"/>
          <w:sz w:val="32"/>
          <w:szCs w:val="32"/>
        </w:rPr>
        <w:t>报告书》或《民办非企业单位年度工作报告书（慈善组织）》</w:t>
      </w:r>
      <w:r>
        <w:rPr>
          <w:rFonts w:hint="eastAsia" w:ascii="仿宋" w:hAnsi="仿宋" w:eastAsia="仿宋" w:cs="仿宋"/>
          <w:color w:val="auto"/>
          <w:sz w:val="32"/>
          <w:szCs w:val="32"/>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（二）扫描后网上上传的材料：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民办教育机构、医疗机构、养老机构</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w:t>
      </w:r>
      <w:r>
        <w:rPr>
          <w:rFonts w:hint="eastAsia" w:ascii="仿宋" w:hAnsi="仿宋" w:eastAsia="仿宋" w:cs="仿宋"/>
          <w:color w:val="auto"/>
          <w:sz w:val="32"/>
          <w:szCs w:val="32"/>
          <w:lang w:eastAsia="zh-CN"/>
        </w:rPr>
        <w:t>的财务</w:t>
      </w:r>
      <w:r>
        <w:rPr>
          <w:rFonts w:hint="eastAsia" w:ascii="仿宋" w:hAnsi="仿宋" w:eastAsia="仿宋" w:cs="仿宋"/>
          <w:color w:val="auto"/>
          <w:sz w:val="32"/>
          <w:szCs w:val="32"/>
        </w:rPr>
        <w:t>审计报告</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2.除</w:t>
      </w:r>
      <w:r>
        <w:rPr>
          <w:rFonts w:hint="eastAsia" w:ascii="仿宋" w:hAnsi="仿宋" w:eastAsia="仿宋" w:cs="仿宋"/>
          <w:color w:val="auto"/>
          <w:sz w:val="32"/>
          <w:szCs w:val="32"/>
          <w:lang w:eastAsia="zh-CN"/>
        </w:rPr>
        <w:t>民办教育机构、医疗机构、养老机构除外，当年全部支出总金额在</w:t>
      </w:r>
      <w:r>
        <w:rPr>
          <w:rFonts w:hint="eastAsia" w:ascii="仿宋" w:hAnsi="仿宋" w:eastAsia="仿宋" w:cs="仿宋"/>
          <w:color w:val="auto"/>
          <w:sz w:val="32"/>
          <w:szCs w:val="32"/>
          <w:lang w:val="en-US" w:eastAsia="zh-CN"/>
        </w:rPr>
        <w:t>30万元以上（含）的参检单位须提交财务审计报告（当年评估等级4Ａ及以上的免审计）；</w:t>
      </w:r>
      <w:r>
        <w:rPr>
          <w:rFonts w:hint="eastAsia" w:ascii="仿宋" w:hAnsi="仿宋" w:eastAsia="仿宋" w:cs="仿宋"/>
          <w:color w:val="auto"/>
          <w:sz w:val="32"/>
          <w:szCs w:val="32"/>
          <w:lang w:eastAsia="zh-CN"/>
        </w:rPr>
        <w:t>当年全部支出总金额在</w:t>
      </w:r>
      <w:r>
        <w:rPr>
          <w:rFonts w:hint="eastAsia" w:ascii="仿宋" w:hAnsi="仿宋" w:eastAsia="仿宋" w:cs="仿宋"/>
          <w:color w:val="auto"/>
          <w:sz w:val="32"/>
          <w:szCs w:val="32"/>
          <w:lang w:val="en-US" w:eastAsia="zh-CN"/>
        </w:rPr>
        <w:t>30万元以下的</w:t>
      </w:r>
      <w:r>
        <w:rPr>
          <w:rFonts w:hint="eastAsia" w:ascii="仿宋" w:hAnsi="仿宋" w:eastAsia="仿宋" w:cs="仿宋"/>
          <w:color w:val="auto"/>
          <w:sz w:val="32"/>
          <w:szCs w:val="32"/>
          <w:lang w:eastAsia="zh-CN"/>
        </w:rPr>
        <w:t>参检单位可自愿提供财务审计报告；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b w:val="0"/>
          <w:bCs w:val="0"/>
          <w:color w:val="auto"/>
          <w:sz w:val="32"/>
          <w:szCs w:val="32"/>
          <w:lang w:val="en-US" w:eastAsia="zh-CN"/>
        </w:rPr>
        <w:t>根据《财政部  税务总局  民政部关于公益性捐赠税前扣除资格有关事项的公告》的规定，已获得公益性捐赠税前扣除资格的民办非企业单位，应当如实填写举办公益慈善活动情况，并按要求报送经审计的上年度专项信息报告；首次确认公益性捐赠税前扣除资格的，应当报送经审计的前两个年度的专项信息报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4.《报告书》最后一面（签章页）打印件；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5.根据工作需要，区民政局要求参检单位提交有关事项说明或必要补充材料。</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eastAsia" w:ascii="仿宋" w:hAnsi="仿宋" w:eastAsia="仿宋" w:cs="仿宋"/>
          <w:b w:val="0"/>
          <w:bCs w:val="0"/>
          <w:color w:val="auto"/>
          <w:kern w:val="2"/>
          <w:sz w:val="32"/>
          <w:szCs w:val="32"/>
          <w:lang w:val="en-US" w:eastAsia="zh-CN"/>
        </w:rPr>
      </w:pPr>
      <w:r>
        <w:rPr>
          <w:rFonts w:hint="eastAsia" w:ascii="仿宋" w:hAnsi="仿宋" w:eastAsia="仿宋" w:cs="仿宋"/>
          <w:b w:val="0"/>
          <w:bCs w:val="0"/>
          <w:color w:val="auto"/>
          <w:kern w:val="2"/>
          <w:sz w:val="32"/>
          <w:szCs w:val="32"/>
          <w:lang w:val="en-US" w:eastAsia="zh-CN"/>
        </w:rPr>
        <w:t>具有慈善组织属性的参检单位，在向登记管理机关报告的同时，应通过“慈善中国”网站向社会公开其年度工作报告和财务会计报告。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四、年检审查结论</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根据《民办非企业单位登记管理暂行条例》和《民办非企业单位年度检查办法》等法规政策，参检单位年检结论分为“合格”“基本合格”和“不合格”。区民政局对参检单位提交的年检材料以书面检查为主，并结合抽查审计、其他问题线索核实情况、业务主管单位初审意见等综合确定年检结论。参检单位在提交年检材料前，对存在的违规事项已经自查自纠、主动先行整改或经业务主管单位来函说明存在的问题确有特殊情况的，年检时可视情从轻或免予处理。参检单位年检结论公布后，如发现存在影响当年年检结论情形的，年检结论将予以重新确定。</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（一）民办非企业单位内部管理规范，严格按照章程进行内部治理和开展活动，未发现存在违反民办非企业单位登记管理有关法规政策规定的行为，年检结论确定为“合格”。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（二）发现民办非企业单位在2022年度存在下列情形，情节较轻的，年检结论确定为“基本合格”；情节严重、影响恶劣的，年检结论确定为“不合格”：</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1.应建未建党组织的；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2.未按要求将党的建设和社会主义核心价值观写入章程的；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3.不具备法律规定民办非企业单位法人基本条件的，包括没有与其业务活动相适应的从业人员、年末净资产为负数等情形；</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4.未遵守非营利活动准则的；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5.违反规定使用登记证书、印章或者财务凭证的；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6.未开展业务活动的；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7.不按照章程规定进行活动的，包括超出章程规定的宗旨和业务范围开展活动、未按照章程规定召开理事会或未按期进行理事、监事换届等情形；</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8.无固定住所或必要活动场所的；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9.内部管理混乱，不能正常开展活动的；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10.拒不接受或者不按照规定接受登记管理机关监督检查或年检的；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11.不按照规定办理变更登记，修改章程未按规定核准备案的；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12.设立分支机构的；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13.财务制度不健全，资金来源和使用违反有关规定的；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14.净资产低于国家有关行业主管部门规定的最低标准的；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15.侵占、私分、挪用民办非企业单位的资产或者所接受的捐赠、资助的；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16.违反国家有关规定收取费用、筹集资金或者接受使用捐赠、资助的；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17.年检中隐瞒真实情况，弄虚作假的；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18.未按时报送符合要求的年检材料，或者未按照登记管理机关要求对问题进行整改的；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19.负责人任职不符合相关规定的；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20.其他违反国家法律法规政策规定和民办非企业单位章程行为的。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民办非企业单位不得反对宪法确定的基本原则，不得危害国家的统一、安全和民族的团结，不得损害国家利益、社会公共利益以及其他社会组织和公民的合法权益，不得违背社会道德风尚，不得从事营利性经营活动。如发现民办非企业单位存在以上行为，年检结论确定为“不合格”，并依法给予行政处罚；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五、年检结论公告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民办非企业单位年检结论将在“拱墅区门户网”和“拱墅民政”微信公众号上向社会公告。</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民办非企业单位无正当理由逾期未加盖年检印鉴和领取整改通知书、改进建议书的，视同不按照规定接受监督检查处理。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年检“基本合格”和“不合格”的民办非企业单位应当进行整改，整改期限为3个月。民办非企业单位未按照规定时限和要求参加年检或者未按要求完成整改，符合《社会组织信用信息管理办法》第十一条规定情形的，区民政局将依法依规将其列入活动异常名录；存在符合《民办非企业单位登记管理暂行条例》罚则情形的，依法给予行政处罚。</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i w:val="0"/>
          <w:iCs w:val="0"/>
          <w:caps w:val="0"/>
          <w:color w:val="auto"/>
          <w:spacing w:val="0"/>
          <w:sz w:val="32"/>
          <w:szCs w:val="32"/>
        </w:rPr>
        <w:t>材料报送地址和</w:t>
      </w:r>
      <w:r>
        <w:rPr>
          <w:rFonts w:hint="eastAsia" w:ascii="黑体" w:hAnsi="黑体" w:eastAsia="黑体" w:cs="黑体"/>
          <w:b w:val="0"/>
          <w:bCs w:val="0"/>
          <w:color w:val="auto"/>
          <w:sz w:val="32"/>
          <w:szCs w:val="32"/>
          <w:lang w:val="en-US" w:eastAsia="zh-CN"/>
        </w:rPr>
        <w:t>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516"/>
        <w:jc w:val="both"/>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地址：拱墅区香积寺东路58号杭州市拱墅区政务服务中心2楼综合窗口；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516"/>
        <w:jc w:val="both"/>
        <w:textAlignment w:val="auto"/>
        <w:rPr>
          <w:rFonts w:hint="eastAsia" w:ascii="仿宋" w:hAnsi="仿宋" w:eastAsia="仿宋" w:cs="仿宋"/>
          <w:b w:val="0"/>
          <w:bCs w:val="0"/>
          <w:i w:val="0"/>
          <w:iCs w:val="0"/>
          <w:caps w:val="0"/>
          <w:color w:val="auto"/>
          <w:spacing w:val="0"/>
          <w:sz w:val="32"/>
          <w:szCs w:val="32"/>
          <w:lang w:eastAsia="zh-CN"/>
        </w:rPr>
      </w:pPr>
      <w:r>
        <w:rPr>
          <w:rFonts w:hint="eastAsia" w:ascii="仿宋" w:hAnsi="仿宋" w:eastAsia="仿宋" w:cs="仿宋"/>
          <w:b w:val="0"/>
          <w:bCs w:val="0"/>
          <w:i w:val="0"/>
          <w:iCs w:val="0"/>
          <w:caps w:val="0"/>
          <w:color w:val="auto"/>
          <w:spacing w:val="0"/>
          <w:sz w:val="32"/>
          <w:szCs w:val="32"/>
        </w:rPr>
        <w:t>网上账号和密码找回咨询电话：4008884636</w:t>
      </w:r>
      <w:r>
        <w:rPr>
          <w:rFonts w:hint="eastAsia" w:ascii="仿宋" w:hAnsi="仿宋" w:eastAsia="仿宋" w:cs="仿宋"/>
          <w:b w:val="0"/>
          <w:bCs w:val="0"/>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516"/>
        <w:jc w:val="both"/>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年检网上系统填报技术咨询：（0571）56001655、81050409；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516"/>
        <w:jc w:val="both"/>
        <w:textAlignment w:val="auto"/>
        <w:rPr>
          <w:rFonts w:hint="eastAsia" w:ascii="仿宋" w:hAnsi="仿宋" w:eastAsia="仿宋" w:cs="仿宋"/>
          <w:b w:val="0"/>
          <w:bCs w:val="0"/>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sz w:val="32"/>
          <w:szCs w:val="32"/>
          <w:lang w:val="en-US" w:eastAsia="zh-CN"/>
        </w:rPr>
        <w:t>年检填报业务联系电话：</w:t>
      </w:r>
    </w:p>
    <w:tbl>
      <w:tblPr>
        <w:tblStyle w:val="7"/>
        <w:tblpPr w:leftFromText="180" w:rightFromText="180" w:vertAnchor="text" w:horzAnchor="page" w:tblpX="1639" w:tblpY="5513"/>
        <w:tblOverlap w:val="never"/>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3" w:hRule="exact"/>
        </w:trPr>
        <w:tc>
          <w:tcPr>
            <w:tcW w:w="8844" w:type="dxa"/>
            <w:vAlign w:val="center"/>
          </w:tcPr>
          <w:p>
            <w:pPr>
              <w:ind w:left="420" w:leftChars="200" w:right="420" w:rightChars="200"/>
              <w:jc w:val="left"/>
              <w:rPr>
                <w:rFonts w:ascii="仿宋_GB2312" w:eastAsia="仿宋_GB2312"/>
                <w:sz w:val="28"/>
                <w:szCs w:val="28"/>
              </w:rPr>
            </w:pPr>
            <w:r>
              <w:rPr>
                <w:rFonts w:hint="eastAsia" w:ascii="仿宋_GB2312" w:eastAsia="仿宋_GB2312"/>
                <w:sz w:val="28"/>
                <w:szCs w:val="28"/>
              </w:rPr>
              <w:t>杭州市拱墅区民政局办公室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right="0" w:firstLine="516"/>
        <w:jc w:val="both"/>
        <w:textAlignment w:val="auto"/>
        <w:rPr>
          <w:color w:val="auto"/>
        </w:rPr>
      </w:pPr>
      <w:r>
        <w:rPr>
          <w:rFonts w:hint="eastAsia" w:ascii="仿宋" w:hAnsi="仿宋" w:eastAsia="仿宋" w:cs="仿宋"/>
          <w:b w:val="0"/>
          <w:bCs w:val="0"/>
          <w:i w:val="0"/>
          <w:iCs w:val="0"/>
          <w:caps w:val="0"/>
          <w:color w:val="auto"/>
          <w:spacing w:val="0"/>
          <w:sz w:val="32"/>
          <w:szCs w:val="32"/>
          <w:lang w:val="en-US" w:eastAsia="zh-CN"/>
        </w:rPr>
        <w:t>（0571）87251378、85055097</w:t>
      </w:r>
      <w:r>
        <w:rPr>
          <w:rFonts w:hint="eastAsia" w:ascii="仿宋" w:hAnsi="仿宋" w:eastAsia="仿宋" w:cs="仿宋"/>
          <w:b w:val="0"/>
          <w:bCs w:val="0"/>
          <w:i w:val="0"/>
          <w:iCs w:val="0"/>
          <w:caps w:val="0"/>
          <w:color w:val="auto"/>
          <w:spacing w:val="0"/>
          <w:sz w:val="32"/>
          <w:szCs w:val="32"/>
          <w:lang w:eastAsia="zh-CN"/>
        </w:rPr>
        <w:t>。</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40E0E"/>
    <w:rsid w:val="03D458D6"/>
    <w:rsid w:val="0A740E0E"/>
    <w:rsid w:val="0B625078"/>
    <w:rsid w:val="0D0569FD"/>
    <w:rsid w:val="0FF4FA5E"/>
    <w:rsid w:val="1AA424EC"/>
    <w:rsid w:val="236148AD"/>
    <w:rsid w:val="2F2D738E"/>
    <w:rsid w:val="2F7A50F2"/>
    <w:rsid w:val="4C054E48"/>
    <w:rsid w:val="4F6106BE"/>
    <w:rsid w:val="57DC0E4F"/>
    <w:rsid w:val="5B0B70E1"/>
    <w:rsid w:val="6D617716"/>
    <w:rsid w:val="6D864B90"/>
    <w:rsid w:val="7EE74A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Body Text"/>
    <w:basedOn w:val="1"/>
    <w:next w:val="4"/>
    <w:unhideWhenUsed/>
    <w:qFormat/>
    <w:uiPriority w:val="99"/>
    <w:pPr>
      <w:autoSpaceDE w:val="0"/>
      <w:autoSpaceDN w:val="0"/>
      <w:snapToGrid/>
      <w:spacing w:line="360" w:lineRule="atLeast"/>
      <w:ind w:firstLine="0"/>
    </w:pPr>
    <w:rPr>
      <w:rFonts w:ascii="仿宋_GB2312"/>
      <w:color w:val="FF0000"/>
      <w:sz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6">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2023-03-28T15:05:00Z</dcterms:created>
  <dc:creator>Administrator</dc:creator>
  <cp:lastModifiedBy>Administrator</cp:lastModifiedBy>
  <cp:lastPrinted>2023-04-13T03:16:44Z</cp:lastPrinted>
  <dcterms:modified xsi:type="dcterms:W3CDTF">2023-04-13T03:16:51Z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52AD373FFA174637BFDA1FDFEC094400</vt:lpwstr>
  </property>
</Properties>
</file>