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2D" w:rsidRDefault="00E05C4F">
      <w:pPr>
        <w:jc w:val="center"/>
        <w:rPr>
          <w:rFonts w:ascii="微软雅黑" w:eastAsia="微软雅黑" w:hAnsi="微软雅黑" w:cs="Helvetica"/>
          <w:sz w:val="39"/>
          <w:szCs w:val="39"/>
        </w:rPr>
      </w:pPr>
      <w:r>
        <w:rPr>
          <w:rFonts w:ascii="微软雅黑" w:eastAsia="微软雅黑" w:hAnsi="微软雅黑" w:cs="Helvetica" w:hint="eastAsia"/>
          <w:sz w:val="39"/>
          <w:szCs w:val="39"/>
        </w:rPr>
        <w:t>《</w:t>
      </w:r>
      <w:r w:rsidR="0079097C">
        <w:rPr>
          <w:rFonts w:ascii="微软雅黑" w:eastAsia="微软雅黑" w:hAnsi="微软雅黑" w:cs="Helvetica" w:hint="eastAsia"/>
          <w:sz w:val="39"/>
          <w:szCs w:val="39"/>
        </w:rPr>
        <w:t>杭州市拱墅区2021年——2022年家庭养老照护床位试点工作方案</w:t>
      </w:r>
      <w:r>
        <w:rPr>
          <w:rFonts w:ascii="微软雅黑" w:eastAsia="微软雅黑" w:hAnsi="微软雅黑" w:cs="Helvetica" w:hint="eastAsia"/>
          <w:sz w:val="39"/>
          <w:szCs w:val="39"/>
        </w:rPr>
        <w:t>》</w:t>
      </w:r>
      <w:r>
        <w:rPr>
          <w:rFonts w:ascii="微软雅黑" w:eastAsia="微软雅黑" w:hAnsi="微软雅黑" w:cs="Helvetica" w:hint="eastAsia"/>
          <w:sz w:val="39"/>
          <w:szCs w:val="39"/>
        </w:rPr>
        <w:t>的政策解读</w:t>
      </w:r>
    </w:p>
    <w:p w:rsidR="00C6192D" w:rsidRDefault="0079097C">
      <w:pPr>
        <w:rPr>
          <w:rFonts w:ascii="微软雅黑" w:eastAsia="微软雅黑" w:hAnsi="微软雅黑" w:cs="Helvetica"/>
          <w:sz w:val="39"/>
          <w:szCs w:val="39"/>
        </w:rPr>
      </w:pPr>
      <w:r>
        <w:rPr>
          <w:rFonts w:ascii="微软雅黑" w:eastAsia="微软雅黑" w:hAnsi="微软雅黑" w:cs="Helvetica" w:hint="eastAsia"/>
          <w:sz w:val="39"/>
          <w:szCs w:val="39"/>
        </w:rPr>
        <w:t>一、什么是家庭养老照护床位？</w:t>
      </w:r>
    </w:p>
    <w:p w:rsidR="00FA1615" w:rsidRDefault="00FA161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 w:rsidRPr="00FA1615">
        <w:rPr>
          <w:rFonts w:ascii="仿宋" w:eastAsia="仿宋" w:hAnsi="仿宋" w:cs="Arial"/>
          <w:color w:val="000000"/>
          <w:sz w:val="28"/>
          <w:szCs w:val="28"/>
        </w:rPr>
        <w:t>家庭养老床位是指以养老机构为依托，以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居家</w:t>
      </w:r>
      <w:r w:rsidRPr="00FA1615">
        <w:rPr>
          <w:rFonts w:ascii="仿宋" w:eastAsia="仿宋" w:hAnsi="仿宋" w:cs="Arial"/>
          <w:color w:val="000000"/>
          <w:sz w:val="28"/>
          <w:szCs w:val="28"/>
        </w:rPr>
        <w:t>养老服务中心为支点，把养老机构专业化的养老服务延伸到家庭，对家有失能老人的家庭开展</w:t>
      </w:r>
      <w:proofErr w:type="gramStart"/>
      <w:r w:rsidRPr="00FA1615">
        <w:rPr>
          <w:rFonts w:ascii="仿宋" w:eastAsia="仿宋" w:hAnsi="仿宋" w:cs="Arial"/>
          <w:color w:val="000000"/>
          <w:sz w:val="28"/>
          <w:szCs w:val="28"/>
        </w:rPr>
        <w:t>适</w:t>
      </w:r>
      <w:proofErr w:type="gramEnd"/>
      <w:r w:rsidRPr="00FA1615">
        <w:rPr>
          <w:rFonts w:ascii="仿宋" w:eastAsia="仿宋" w:hAnsi="仿宋" w:cs="Arial"/>
          <w:color w:val="000000"/>
          <w:sz w:val="28"/>
          <w:szCs w:val="28"/>
        </w:rPr>
        <w:t>老化改造、专业护理、远程监测等养老服务。</w:t>
      </w:r>
    </w:p>
    <w:p w:rsidR="00C6192D" w:rsidRDefault="0079097C">
      <w:pPr>
        <w:rPr>
          <w:rFonts w:ascii="微软雅黑" w:eastAsia="微软雅黑" w:hAnsi="微软雅黑" w:cs="Helvetica"/>
          <w:sz w:val="39"/>
          <w:szCs w:val="39"/>
        </w:rPr>
      </w:pPr>
      <w:r>
        <w:rPr>
          <w:rFonts w:ascii="微软雅黑" w:eastAsia="微软雅黑" w:hAnsi="微软雅黑" w:cs="Helvetica" w:hint="eastAsia"/>
          <w:sz w:val="39"/>
          <w:szCs w:val="39"/>
        </w:rPr>
        <w:t>二、家庭床位适用对象类型?</w:t>
      </w:r>
    </w:p>
    <w:p w:rsidR="00FA1615" w:rsidRDefault="0079097C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为本区户籍，居住在本区，自愿在家庭中设置养老照护床位，并需要配合专业机构提供照护服务的年满60周岁以上老年人：</w:t>
      </w:r>
    </w:p>
    <w:p w:rsidR="00C6192D" w:rsidRDefault="0079097C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1.年满60周岁</w:t>
      </w:r>
      <w:proofErr w:type="gramStart"/>
      <w:r>
        <w:rPr>
          <w:rFonts w:ascii="仿宋" w:eastAsia="仿宋" w:hAnsi="仿宋" w:cs="Arial"/>
          <w:color w:val="000000"/>
          <w:sz w:val="28"/>
          <w:szCs w:val="28"/>
        </w:rPr>
        <w:t>且能力</w:t>
      </w:r>
      <w:proofErr w:type="gramEnd"/>
      <w:r>
        <w:rPr>
          <w:rFonts w:ascii="仿宋" w:eastAsia="仿宋" w:hAnsi="仿宋" w:cs="Arial"/>
          <w:color w:val="000000"/>
          <w:sz w:val="28"/>
          <w:szCs w:val="28"/>
        </w:rPr>
        <w:t>评估达到中、重度失能的老年人；</w:t>
      </w:r>
    </w:p>
    <w:p w:rsidR="00C6192D" w:rsidRDefault="0079097C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2.年满80周岁及以上的老年人；</w:t>
      </w:r>
    </w:p>
    <w:p w:rsidR="00C6192D" w:rsidRDefault="0079097C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3.其他有需求的自理或轻度失能老年人。</w:t>
      </w:r>
    </w:p>
    <w:p w:rsidR="00C6192D" w:rsidRDefault="0079097C">
      <w:pPr>
        <w:rPr>
          <w:rFonts w:ascii="微软雅黑" w:eastAsia="微软雅黑" w:hAnsi="微软雅黑" w:cs="Helvetica"/>
          <w:sz w:val="39"/>
          <w:szCs w:val="39"/>
        </w:rPr>
      </w:pPr>
      <w:r>
        <w:rPr>
          <w:rFonts w:ascii="微软雅黑" w:eastAsia="微软雅黑" w:hAnsi="微软雅黑" w:cs="Helvetica" w:hint="eastAsia"/>
          <w:sz w:val="39"/>
          <w:szCs w:val="39"/>
        </w:rPr>
        <w:t>三、提供服务机构需要哪些条件？</w:t>
      </w:r>
    </w:p>
    <w:p w:rsidR="00C6192D" w:rsidRDefault="0079097C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1.依法登记成立并具备相应服务资质且在本区开展养老服务的</w:t>
      </w:r>
      <w:proofErr w:type="gramStart"/>
      <w:r>
        <w:rPr>
          <w:rFonts w:ascii="仿宋" w:eastAsia="仿宋" w:hAnsi="仿宋" w:cs="Arial"/>
          <w:color w:val="000000"/>
          <w:sz w:val="28"/>
          <w:szCs w:val="28"/>
        </w:rPr>
        <w:t>医</w:t>
      </w:r>
      <w:proofErr w:type="gramEnd"/>
      <w:r>
        <w:rPr>
          <w:rFonts w:ascii="仿宋" w:eastAsia="仿宋" w:hAnsi="仿宋" w:cs="Arial"/>
          <w:color w:val="000000"/>
          <w:sz w:val="28"/>
          <w:szCs w:val="28"/>
        </w:rPr>
        <w:t>养结合机构；</w:t>
      </w:r>
    </w:p>
    <w:p w:rsidR="00C6192D" w:rsidRDefault="0079097C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2.对老年人上门服务功能和开展24小时服务能力，服务半径范围一般不超过15分钟，并配有家庭养老照护床位管理和服务功能的信息化系统;</w:t>
      </w:r>
    </w:p>
    <w:p w:rsidR="00C6192D" w:rsidRDefault="0079097C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3.配备专业团队；</w:t>
      </w:r>
    </w:p>
    <w:p w:rsidR="00C6192D" w:rsidRDefault="0079097C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/>
          <w:color w:val="000000"/>
          <w:sz w:val="28"/>
          <w:szCs w:val="28"/>
        </w:rPr>
        <w:t>4.近两年内未纳入社会失信名单、未发生重大安全事故或群体信</w:t>
      </w:r>
      <w:r>
        <w:rPr>
          <w:rFonts w:ascii="仿宋" w:eastAsia="仿宋" w:hAnsi="仿宋" w:cs="Arial"/>
          <w:color w:val="000000"/>
          <w:sz w:val="28"/>
          <w:szCs w:val="28"/>
        </w:rPr>
        <w:lastRenderedPageBreak/>
        <w:t>访事件。</w:t>
      </w:r>
    </w:p>
    <w:p w:rsidR="00C6192D" w:rsidRDefault="0079097C">
      <w:pPr>
        <w:rPr>
          <w:rFonts w:ascii="微软雅黑" w:eastAsia="微软雅黑" w:hAnsi="微软雅黑" w:cs="Helvetica"/>
          <w:sz w:val="39"/>
          <w:szCs w:val="39"/>
        </w:rPr>
      </w:pPr>
      <w:r>
        <w:rPr>
          <w:rFonts w:ascii="微软雅黑" w:eastAsia="微软雅黑" w:hAnsi="微软雅黑" w:cs="Helvetica" w:hint="eastAsia"/>
          <w:sz w:val="39"/>
          <w:szCs w:val="39"/>
        </w:rPr>
        <w:t>四、如何申请办理</w:t>
      </w:r>
    </w:p>
    <w:p w:rsidR="00ED1962" w:rsidRDefault="00ED1962">
      <w:pPr>
        <w:ind w:firstLineChars="200" w:firstLine="560"/>
        <w:rPr>
          <w:rFonts w:ascii="仿宋_GB2312" w:eastAsia="仿宋_GB2312" w:hAnsi="Times New Roman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1</w:t>
      </w:r>
      <w:r>
        <w:rPr>
          <w:rFonts w:ascii="仿宋" w:eastAsia="仿宋" w:hAnsi="仿宋" w:cs="Arial"/>
          <w:color w:val="000000"/>
          <w:sz w:val="28"/>
          <w:szCs w:val="28"/>
        </w:rPr>
        <w:t>.</w:t>
      </w:r>
      <w:r w:rsidR="0079097C">
        <w:rPr>
          <w:rFonts w:ascii="仿宋" w:eastAsia="仿宋" w:hAnsi="仿宋" w:cs="Arial" w:hint="eastAsia"/>
          <w:color w:val="000000"/>
          <w:sz w:val="28"/>
          <w:szCs w:val="28"/>
        </w:rPr>
        <w:t>申请</w:t>
      </w:r>
      <w:r>
        <w:rPr>
          <w:rFonts w:ascii="仿宋" w:eastAsia="仿宋" w:hAnsi="仿宋" w:cs="Arial"/>
          <w:color w:val="000000"/>
          <w:sz w:val="28"/>
          <w:szCs w:val="28"/>
        </w:rPr>
        <w:t>:</w:t>
      </w:r>
      <w:r w:rsidRPr="00ED1962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A769FF">
        <w:rPr>
          <w:rFonts w:ascii="仿宋_GB2312" w:eastAsia="仿宋_GB2312" w:hAnsi="Times New Roman" w:hint="eastAsia"/>
          <w:sz w:val="32"/>
          <w:szCs w:val="32"/>
        </w:rPr>
        <w:t>符合条件的老年人携带身份证、户口本原件及复印件到户籍地社区提出申请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D1962" w:rsidRDefault="00ED1962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2</w:t>
      </w:r>
      <w:r>
        <w:rPr>
          <w:rFonts w:ascii="仿宋" w:eastAsia="仿宋" w:hAnsi="仿宋" w:cs="Arial"/>
          <w:color w:val="000000"/>
          <w:sz w:val="28"/>
          <w:szCs w:val="28"/>
        </w:rPr>
        <w:t>.</w:t>
      </w:r>
      <w:r w:rsidR="0079097C">
        <w:rPr>
          <w:rFonts w:ascii="仿宋" w:eastAsia="仿宋" w:hAnsi="仿宋" w:cs="Arial" w:hint="eastAsia"/>
          <w:color w:val="000000"/>
          <w:sz w:val="28"/>
          <w:szCs w:val="28"/>
        </w:rPr>
        <w:t>认定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：</w:t>
      </w:r>
      <w:r w:rsidRPr="00A769FF">
        <w:rPr>
          <w:rFonts w:ascii="仿宋_GB2312" w:eastAsia="仿宋_GB2312" w:hAnsi="Times New Roman" w:hint="eastAsia"/>
          <w:sz w:val="32"/>
          <w:szCs w:val="32"/>
        </w:rPr>
        <w:t>街道审核通过后，委托老年人能力评估机构按照《杭州市老年人能力评估管理办法（试行）》对申请对象进行评估，确定失能等级。</w:t>
      </w:r>
    </w:p>
    <w:p w:rsidR="00ED1962" w:rsidRDefault="00ED1962">
      <w:pPr>
        <w:ind w:firstLineChars="200" w:firstLine="560"/>
        <w:rPr>
          <w:rFonts w:ascii="仿宋_GB2312" w:eastAsia="仿宋_GB2312" w:hAnsi="Times New Roman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3</w:t>
      </w:r>
      <w:r>
        <w:rPr>
          <w:rFonts w:ascii="仿宋" w:eastAsia="仿宋" w:hAnsi="仿宋" w:cs="Arial"/>
          <w:color w:val="000000"/>
          <w:sz w:val="28"/>
          <w:szCs w:val="28"/>
        </w:rPr>
        <w:t>.</w:t>
      </w:r>
      <w:r w:rsidR="0079097C">
        <w:rPr>
          <w:rFonts w:ascii="仿宋" w:eastAsia="仿宋" w:hAnsi="仿宋" w:cs="Arial" w:hint="eastAsia"/>
          <w:color w:val="000000"/>
          <w:sz w:val="28"/>
          <w:szCs w:val="28"/>
        </w:rPr>
        <w:t>签订服务合同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：</w:t>
      </w:r>
      <w:r w:rsidRPr="00A769FF">
        <w:rPr>
          <w:rFonts w:ascii="仿宋_GB2312" w:eastAsia="仿宋_GB2312" w:hAnsi="Times New Roman" w:hint="eastAsia"/>
          <w:sz w:val="32"/>
          <w:szCs w:val="32"/>
        </w:rPr>
        <w:t>服务机构和老年人家庭商定</w:t>
      </w:r>
      <w:proofErr w:type="gramStart"/>
      <w:r w:rsidRPr="00A769FF">
        <w:rPr>
          <w:rFonts w:ascii="仿宋_GB2312" w:eastAsia="仿宋_GB2312" w:hAnsi="Times New Roman" w:hint="eastAsia"/>
          <w:sz w:val="32"/>
          <w:szCs w:val="32"/>
        </w:rPr>
        <w:t>适</w:t>
      </w:r>
      <w:proofErr w:type="gramEnd"/>
      <w:r w:rsidRPr="00A769FF">
        <w:rPr>
          <w:rFonts w:ascii="仿宋_GB2312" w:eastAsia="仿宋_GB2312" w:hAnsi="Times New Roman" w:hint="eastAsia"/>
          <w:sz w:val="32"/>
          <w:szCs w:val="32"/>
        </w:rPr>
        <w:t>老化改造内容以及照护计划，根据基本服务内容清单选择并明确服务内容及收费标准，达成一致意见并签订合同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79097C" w:rsidRDefault="00ED1962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4</w:t>
      </w:r>
      <w:r>
        <w:rPr>
          <w:rFonts w:ascii="仿宋" w:eastAsia="仿宋" w:hAnsi="仿宋" w:cs="Arial"/>
          <w:color w:val="000000"/>
          <w:sz w:val="28"/>
          <w:szCs w:val="28"/>
        </w:rPr>
        <w:t>.</w:t>
      </w:r>
      <w:r w:rsidRPr="00ED1962">
        <w:rPr>
          <w:rFonts w:ascii="仿宋" w:eastAsia="仿宋" w:hAnsi="仿宋" w:cs="Arial"/>
          <w:color w:val="000000"/>
          <w:sz w:val="28"/>
          <w:szCs w:val="28"/>
        </w:rPr>
        <w:t>改造和安装。服务机构对老年人家庭进行必要的适老化改造和信息化建设。</w:t>
      </w:r>
      <w:r w:rsidRPr="00ED1962">
        <w:rPr>
          <w:rFonts w:ascii="仿宋" w:eastAsia="仿宋" w:hAnsi="仿宋" w:cs="Arial"/>
          <w:color w:val="000000"/>
          <w:sz w:val="28"/>
          <w:szCs w:val="28"/>
        </w:rPr>
        <w:br/>
      </w:r>
      <w:r>
        <w:rPr>
          <w:rFonts w:ascii="仿宋" w:eastAsia="仿宋" w:hAnsi="仿宋" w:cs="Arial"/>
          <w:color w:val="000000"/>
          <w:sz w:val="28"/>
          <w:szCs w:val="28"/>
        </w:rPr>
        <w:t xml:space="preserve">    </w:t>
      </w:r>
      <w:r w:rsidRPr="00ED1962">
        <w:rPr>
          <w:rFonts w:ascii="仿宋" w:eastAsia="仿宋" w:hAnsi="仿宋" w:cs="Arial"/>
          <w:color w:val="000000"/>
          <w:sz w:val="28"/>
          <w:szCs w:val="28"/>
        </w:rPr>
        <w:t>5.服务。服务机构根据合同提供家庭照护服务。</w:t>
      </w:r>
    </w:p>
    <w:p w:rsidR="00ED1962" w:rsidRDefault="00ED1962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</w:p>
    <w:p w:rsidR="00FA1615" w:rsidRDefault="00FA161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解读机关：拱</w:t>
      </w:r>
      <w:proofErr w:type="gramStart"/>
      <w:r>
        <w:rPr>
          <w:rFonts w:ascii="仿宋" w:eastAsia="仿宋" w:hAnsi="仿宋" w:cs="Arial" w:hint="eastAsia"/>
          <w:color w:val="000000"/>
          <w:sz w:val="28"/>
          <w:szCs w:val="28"/>
        </w:rPr>
        <w:t>墅</w:t>
      </w:r>
      <w:proofErr w:type="gramEnd"/>
      <w:r>
        <w:rPr>
          <w:rFonts w:ascii="仿宋" w:eastAsia="仿宋" w:hAnsi="仿宋" w:cs="Arial" w:hint="eastAsia"/>
          <w:color w:val="000000"/>
          <w:sz w:val="28"/>
          <w:szCs w:val="28"/>
        </w:rPr>
        <w:t>区民政局</w:t>
      </w:r>
      <w:bookmarkStart w:id="0" w:name="_GoBack"/>
      <w:bookmarkEnd w:id="0"/>
    </w:p>
    <w:p w:rsidR="00FA1615" w:rsidRDefault="00FA1615">
      <w:pPr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解读人：陈小蕾</w:t>
      </w:r>
    </w:p>
    <w:p w:rsidR="00FA1615" w:rsidRDefault="00FA1615" w:rsidP="00FA161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Arial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联系电话：0</w:t>
      </w:r>
      <w:r>
        <w:rPr>
          <w:rFonts w:ascii="仿宋" w:eastAsia="仿宋" w:hAnsi="仿宋" w:cs="Arial"/>
          <w:color w:val="000000"/>
          <w:sz w:val="28"/>
          <w:szCs w:val="28"/>
        </w:rPr>
        <w:t>571-87251372</w:t>
      </w:r>
    </w:p>
    <w:p w:rsidR="00C6192D" w:rsidRDefault="00C6192D">
      <w:pPr>
        <w:pStyle w:val="text-tag"/>
        <w:shd w:val="clear" w:color="auto" w:fill="FFFFFF"/>
        <w:spacing w:line="480" w:lineRule="auto"/>
        <w:ind w:firstLine="480"/>
        <w:rPr>
          <w:rFonts w:ascii="微软雅黑" w:eastAsia="微软雅黑" w:hAnsi="微软雅黑" w:cs="Helvetica"/>
        </w:rPr>
      </w:pPr>
    </w:p>
    <w:p w:rsidR="00C6192D" w:rsidRDefault="00C6192D"/>
    <w:sectPr w:rsidR="00C61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E2Y2MyYWMwNTQ2ZTk2MjZhNTI1OTBiNjlhZmM5MWUifQ=="/>
  </w:docVars>
  <w:rsids>
    <w:rsidRoot w:val="00734396"/>
    <w:rsid w:val="00105A01"/>
    <w:rsid w:val="00253A00"/>
    <w:rsid w:val="005166CE"/>
    <w:rsid w:val="00583170"/>
    <w:rsid w:val="00734396"/>
    <w:rsid w:val="0079097C"/>
    <w:rsid w:val="008E31E6"/>
    <w:rsid w:val="00C378FB"/>
    <w:rsid w:val="00C6192D"/>
    <w:rsid w:val="00CA489A"/>
    <w:rsid w:val="00E05C4F"/>
    <w:rsid w:val="00ED1962"/>
    <w:rsid w:val="00EE6639"/>
    <w:rsid w:val="00FA1615"/>
    <w:rsid w:val="07965FCD"/>
    <w:rsid w:val="2170621A"/>
    <w:rsid w:val="2F9C7330"/>
    <w:rsid w:val="683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B2F8"/>
  <w15:docId w15:val="{7AA8A9F3-AFF6-47FD-A904-B08D74F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-tag">
    <w:name w:val="text-tag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FA161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项逸伟</dc:creator>
  <cp:lastModifiedBy>胡杭军</cp:lastModifiedBy>
  <cp:revision>6</cp:revision>
  <dcterms:created xsi:type="dcterms:W3CDTF">2022-05-24T01:49:00Z</dcterms:created>
  <dcterms:modified xsi:type="dcterms:W3CDTF">2022-05-27T01:27:00Z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1AD7ED3152534D8EAB01E860B9318EB3</vt:lpwstr>
  </property>
</Properties>
</file>