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center"/>
        <w:textAlignment w:val="auto"/>
        <w:rPr>
          <w:rFonts w:hint="eastAsia" w:ascii="方正小标宋简体" w:hAnsi="方正小标宋简体" w:eastAsia="方正小标宋简体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eastAsia" w:ascii="仿宋_GB2312" w:hAnsi="Courier New" w:eastAsia="仿宋_GB2312"/>
          <w:snapToGrid w:val="0"/>
          <w:color w:val="auto"/>
          <w:sz w:val="32"/>
          <w:szCs w:val="32"/>
        </w:rPr>
      </w:pPr>
      <w:r>
        <w:rPr>
          <w:rFonts w:hint="eastAsia" w:ascii="仿宋_GB2312" w:hAnsi="Courier New" w:eastAsia="仿宋_GB2312"/>
          <w:snapToGrid w:val="0"/>
          <w:color w:val="auto"/>
          <w:sz w:val="32"/>
          <w:szCs w:val="32"/>
        </w:rPr>
        <w:t>拱民〔202</w:t>
      </w:r>
      <w:r>
        <w:rPr>
          <w:rFonts w:hint="eastAsia" w:ascii="仿宋_GB2312" w:hAnsi="Courier New" w:eastAsia="仿宋_GB2312"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Courier New" w:eastAsia="仿宋_GB2312"/>
          <w:snapToGrid w:val="0"/>
          <w:color w:val="auto"/>
          <w:sz w:val="32"/>
          <w:szCs w:val="32"/>
        </w:rPr>
        <w:t>〕</w:t>
      </w:r>
      <w:r>
        <w:rPr>
          <w:rFonts w:hint="eastAsia" w:ascii="仿宋_GB2312" w:hAnsi="Courier New" w:eastAsia="仿宋_GB2312"/>
          <w:snapToGrid w:val="0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Courier New" w:eastAsia="仿宋_GB2312"/>
          <w:snapToGrid w:val="0"/>
          <w:color w:val="auto"/>
          <w:sz w:val="32"/>
          <w:szCs w:val="32"/>
        </w:rPr>
        <w:t>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0" w:leftChars="0" w:firstLine="640" w:firstLineChars="200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仿宋_GB2312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仿宋_GB2312"/>
          <w:color w:val="auto"/>
          <w:spacing w:val="-20"/>
          <w:sz w:val="44"/>
          <w:szCs w:val="44"/>
          <w:lang w:val="en-US" w:eastAsia="zh-CN"/>
        </w:rPr>
        <w:t>杭州市拱墅区民政局关于开展2022年度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仿宋_GB2312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仿宋_GB2312"/>
          <w:color w:val="auto"/>
          <w:spacing w:val="-20"/>
          <w:sz w:val="44"/>
          <w:szCs w:val="44"/>
          <w:lang w:val="en-US" w:eastAsia="zh-CN"/>
        </w:rPr>
        <w:t>社会团体年度检查工作的通知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仿宋_GB2312"/>
          <w:color w:val="auto"/>
          <w:spacing w:val="-20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区本级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社会团体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、各有关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业务主管单位、党建工作机构：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根据国务院《社会团体登记管理条例》《浙江省社会团体管理办法》等有关规定，决定开展2022年度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本级社会团体年度检查工作（以下简称“年检”）。现就有关事项通知如下：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一、年检对象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凡2022年6月30日前经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区民政局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批准登记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注册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的社会团体均应参加年检。其中，被认定为慈善组织的社会团体，应按照《中华人民共和国慈善法》有关规定实行年度报告。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二、年检程序和要求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36" w:lineRule="atLeas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（一）程序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1.社会团体自查填报。各社会团体对照有关规定进行自查，登录浙江政务服务网（http://www.zjzwfw.gov.cn/，建议使用“360 极速版”IE10内核及以上版本或“谷歌”浏览器登录），在首页将“省级”切换到“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拱墅区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”后依次点击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“法人服务→按部门→区民政局→社会组织→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社会团体年度检查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→在线办理”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，输入用户名和密码登录后，按照说明在线如实、准确填写《报告书》，经法定代表人确认后，点击“提交”按钮。上述网上填报工作请于2023年4月30日前完成，待预审通过后，社会团体要进行网上文书确认，依次点击“我的-办事记录-社会团体年度检查办件-文书确认”，请签字后上传《报告书》尾页（社会团体签章页）完成文书确认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2.业务主管单位初审、党建工作机构出具意见。请各业务主管单位及时通知、督促所主管的社会团体按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规定要求和期限填报年检年报资料，对网上材料内容进行认真审查。2023年5月31日前，业务主管单位对社会团体年检年报材料进行网上审查，作出年检初审意见（意见分“拟合格”“拟基本合格”和“拟不合格”三种），并加盖业务主管单位印章；党建工作机构出具意见并加盖印章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3.登记管理机关审查。2023年6月30日前，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区民政局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对业务主管单位、党建工作机构审查后的《报告书》作出年检结论并加盖年检印章。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36" w:lineRule="atLeas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（二）要求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36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1.报送截止日期为2023年6月30日，逾期不予预审。报送材料不齐全的，应当在10日内补正。社会团体网上材料提交后，请随时关注网上预审情况，若预审退回，应根据退回意见尽快补正并重新提交。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36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2.社会团体逾期未加盖年检印章且无正当理由的，视同不按规定接受登记管理机关监督检查处理。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36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3.年检结论为“基本合格”和“不合格”的社会团体应当在3个月内进行整改。社会团体未按照规定程序和期限参加年检或者未按要求完成整改、符合《社会组织信用信息管理办法》第十一条和《浙江省社会组织信用信息管理办法》第十六条规定情形的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区民政局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将依法依规列入活动异常名录。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三、年检内容和报送材料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（一）主要内容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遵守法律法规和国家政策、依照规定履行登记手续、按照章程开展活动、人员和机构变动及财务管理等情况。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（二）报送材料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1.《社会团体法人登记证书（副本）》原件；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2.其他需要说明的材料；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被认定为慈善组织且具有公开募捐资格的社会团体，须提交经审计的财务会计报告。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四、年检结论和审查标准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社会团体年检结论分别为“合格”“基本合格”和“不合格”。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（一）社会团体内部管理规范，严格按照章程进行内部治理和开展活动，未发现存在违反社会团体登记管理有关法规政策规定的行为，年度检查结论确定为合格。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（二）社会团体有下列情形，情节较轻的，年度检查结论确定为基本合格；情节严重，影响恶劣的，年度检查结论确定为不合格；存在符合《社会团体登记管理条例》罚则情形的，依法给予行政处罚。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1.应建未建党组织的；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2.未将党的建设和社会主义核心价值观写入章程的；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3.未按照章程规定时间召开会员（会员代表）大会、理事会、常务理事会或未按期换届的；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4.未按照规定办理登记、章程核准、备案的；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5.负责人超龄、超届任职的；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6.违反证书、印章管理规定的；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7.违反或超出章程规定的宗旨和业务范围开展活动的；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8.未按照登记管理机关批准登记的名称开展活动的；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9.在2022年度不能正常开展业务活动的；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10.分支机构、代表机构设立或管理不符合规定的；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11.会费标准不符合有关规定的；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12.存在违法违规收费行为的；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13.财务管理或资金、资产使用存在违规情形的；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14.向企业派捐索捐、强拉赞助或者强制企业入会的；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15.违反规定接受和使用捐赠、资助，或者违反规定使用票据的；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16.违反规定开展评比达标表彰活动的；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17.不具备法律规定社会团体法人基本条件的；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18.报告书填报不完整、不准确，存在少报、错报、瞒报等未如实报告情形的；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19.未按规定的程序和期限报送符合要求的年检材料的；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20.受到相关部门处理处罚的；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21.拒不接受或者不按照规定接受登记管理机关监督检查的；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22.存在其他违反国家法律法规政策规定和社会团体章程的行为。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社会团体在提交年检材料前，对存在的违规事项已经自查自纠、主动先行整改的，年检时可以从轻或减轻处理。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（三）社会团体不得反对宪法确定的基本原则，不得危害国家的统一、安全和民族的团结，不得损害国家利益、社会公共利益。如发现社会团体存在以上行为，年检结论不合格，依法给予行政处罚；构成犯罪的，依法追究刑事责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五、年检结果公告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社会团体年检结果将在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将在“拱墅区门户网”和“拱墅民政”微信公众号上向社会公告，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六、材料报送地址和联系方式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地址：拱墅区香积寺东路58号杭州市拱墅区政务服务中心2楼综合窗口；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网上账号和密码找回咨询电话：4008884636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年检网上系统填报技术咨询：（0571）56001655、81050409；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年检填报业务联系电话：（0571）87251378、85055097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360" w:lineRule="atLeast"/>
        <w:ind w:left="336" w:right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9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杭州市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拱墅区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民政局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 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2023年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639" w:tblpY="12144"/>
        <w:tblOverlap w:val="never"/>
        <w:tblW w:w="884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8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ind w:right="420" w:rightChars="200" w:firstLine="560" w:firstLineChars="200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杭州市拱墅区民政局办公室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252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</w:p>
    <w:sectPr>
      <w:pgSz w:w="11906" w:h="16838"/>
      <w:pgMar w:top="2098" w:right="1474" w:bottom="1984" w:left="1587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20116"/>
    <w:rsid w:val="1AE53B52"/>
    <w:rsid w:val="1EAF6C56"/>
    <w:rsid w:val="27BC02B2"/>
    <w:rsid w:val="288668A8"/>
    <w:rsid w:val="29C7567B"/>
    <w:rsid w:val="2CCD4CC0"/>
    <w:rsid w:val="36B37669"/>
    <w:rsid w:val="38CD2693"/>
    <w:rsid w:val="3A326DB0"/>
    <w:rsid w:val="3B474991"/>
    <w:rsid w:val="42295887"/>
    <w:rsid w:val="431E6A7D"/>
    <w:rsid w:val="437F1E8D"/>
    <w:rsid w:val="50905620"/>
    <w:rsid w:val="54DE554B"/>
    <w:rsid w:val="744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next w:val="4"/>
    <w:unhideWhenUsed/>
    <w:qFormat/>
    <w:uiPriority w:val="99"/>
    <w:pPr>
      <w:autoSpaceDE w:val="0"/>
      <w:autoSpaceDN w:val="0"/>
      <w:snapToGrid/>
      <w:spacing w:line="360" w:lineRule="atLeast"/>
      <w:ind w:firstLine="0"/>
    </w:pPr>
    <w:rPr>
      <w:rFonts w:ascii="仿宋_GB2312"/>
      <w:color w:val="FF0000"/>
      <w:sz w:val="28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2023-04-13T03:16:16Z</cp:lastPrinted>
  <dcterms:modified xsi:type="dcterms:W3CDTF">2023-04-13T03:16:49Z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42D7D8121B1C40778E4FA440EA600133</vt:lpwstr>
  </property>
</Properties>
</file>