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F5" w:rsidRPr="009C66F4" w:rsidRDefault="00C26B4F" w:rsidP="009C66F4">
      <w:pPr>
        <w:contextualSpacing/>
        <w:jc w:val="center"/>
        <w:rPr>
          <w:rFonts w:ascii="方正小标宋简体" w:eastAsia="方正小标宋简体" w:hAnsiTheme="majorEastAsia" w:cs="宋体" w:hint="eastAsia"/>
          <w:sz w:val="44"/>
          <w:szCs w:val="44"/>
        </w:rPr>
      </w:pPr>
      <w:r w:rsidRPr="009C66F4">
        <w:rPr>
          <w:rFonts w:ascii="方正小标宋简体" w:eastAsia="方正小标宋简体" w:hAnsiTheme="majorEastAsia" w:cs="宋体" w:hint="eastAsia"/>
          <w:sz w:val="44"/>
          <w:szCs w:val="44"/>
        </w:rPr>
        <w:t>2019年</w:t>
      </w:r>
      <w:r w:rsidR="00B4021C" w:rsidRPr="009C66F4">
        <w:rPr>
          <w:rFonts w:ascii="方正小标宋简体" w:eastAsia="方正小标宋简体" w:hAnsiTheme="majorEastAsia" w:cs="宋体" w:hint="eastAsia"/>
          <w:sz w:val="44"/>
          <w:szCs w:val="44"/>
        </w:rPr>
        <w:t>下城区</w:t>
      </w:r>
      <w:r w:rsidR="00BA497D" w:rsidRPr="009C66F4">
        <w:rPr>
          <w:rFonts w:ascii="方正小标宋简体" w:eastAsia="方正小标宋简体" w:hAnsiTheme="majorEastAsia" w:cs="宋体" w:hint="eastAsia"/>
          <w:sz w:val="44"/>
          <w:szCs w:val="44"/>
        </w:rPr>
        <w:t>退役军人事务局</w:t>
      </w:r>
    </w:p>
    <w:p w:rsidR="00C26B4F" w:rsidRPr="009C66F4" w:rsidRDefault="007725E0" w:rsidP="009C66F4">
      <w:pPr>
        <w:contextualSpacing/>
        <w:jc w:val="center"/>
        <w:rPr>
          <w:rFonts w:ascii="方正小标宋简体" w:eastAsia="方正小标宋简体" w:hAnsiTheme="majorEastAsia" w:cs="宋体" w:hint="eastAsia"/>
          <w:sz w:val="44"/>
          <w:szCs w:val="44"/>
        </w:rPr>
      </w:pPr>
      <w:r w:rsidRPr="009C66F4">
        <w:rPr>
          <w:rFonts w:ascii="方正小标宋简体" w:eastAsia="方正小标宋简体" w:hAnsiTheme="majorEastAsia" w:cs="宋体" w:hint="eastAsia"/>
          <w:sz w:val="44"/>
          <w:szCs w:val="44"/>
        </w:rPr>
        <w:t>政府</w:t>
      </w:r>
      <w:bookmarkStart w:id="0" w:name="_GoBack"/>
      <w:bookmarkEnd w:id="0"/>
      <w:r w:rsidRPr="009C66F4">
        <w:rPr>
          <w:rFonts w:ascii="方正小标宋简体" w:eastAsia="方正小标宋简体" w:hAnsiTheme="majorEastAsia" w:cs="宋体" w:hint="eastAsia"/>
          <w:sz w:val="44"/>
          <w:szCs w:val="44"/>
        </w:rPr>
        <w:t>信息公开年度工作报告</w:t>
      </w:r>
    </w:p>
    <w:p w:rsidR="00342E3C" w:rsidRDefault="00342E3C" w:rsidP="009C66F4">
      <w:pPr>
        <w:ind w:firstLineChars="200" w:firstLine="640"/>
        <w:contextualSpacing/>
        <w:rPr>
          <w:rFonts w:ascii="仿宋" w:eastAsia="仿宋" w:hAnsi="仿宋" w:cs="仿宋" w:hint="eastAsia"/>
          <w:sz w:val="32"/>
          <w:szCs w:val="32"/>
        </w:rPr>
      </w:pPr>
    </w:p>
    <w:p w:rsidR="00C26B4F" w:rsidRPr="000F763F" w:rsidRDefault="000F763F" w:rsidP="009C66F4">
      <w:pPr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 w:rsidRPr="000F763F">
        <w:rPr>
          <w:rFonts w:ascii="仿宋" w:eastAsia="仿宋" w:hAnsi="仿宋" w:cs="仿宋" w:hint="eastAsia"/>
          <w:sz w:val="32"/>
          <w:szCs w:val="32"/>
        </w:rPr>
        <w:t>今年以来，在区委区政府的正确领导下，在区政府办的精心指导下，下城区退役军人事务局根据《中华人民共和国政府信息公开条例》精神有关要求，扎实推进政府信息和政务公开工作。紧紧围绕退役军人工作中心任务，认真做好政府信息主动公开和依申请公开工作，加强主动公开平台建设，政府信息公开各项工作取得积极进展。</w:t>
      </w:r>
    </w:p>
    <w:p w:rsidR="00C26B4F" w:rsidRPr="00D63F76" w:rsidRDefault="00C26B4F" w:rsidP="009C66F4">
      <w:pPr>
        <w:widowControl/>
        <w:snapToGrid w:val="0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一、</w:t>
      </w:r>
      <w:r w:rsidR="00B77F2C" w:rsidRPr="00D63F76">
        <w:rPr>
          <w:rFonts w:ascii="黑体" w:eastAsia="黑体" w:hAnsi="黑体" w:cs="仿宋" w:hint="eastAsia"/>
          <w:b/>
          <w:bCs/>
          <w:sz w:val="32"/>
          <w:szCs w:val="32"/>
        </w:rPr>
        <w:t>总体</w:t>
      </w:r>
      <w:r w:rsidR="002B1CBD" w:rsidRPr="00D63F76">
        <w:rPr>
          <w:rFonts w:ascii="黑体" w:eastAsia="黑体" w:hAnsi="黑体" w:cs="仿宋" w:hint="eastAsia"/>
          <w:b/>
          <w:bCs/>
          <w:sz w:val="32"/>
          <w:szCs w:val="32"/>
        </w:rPr>
        <w:t>情况</w:t>
      </w:r>
    </w:p>
    <w:p w:rsidR="00C26B4F" w:rsidRPr="00C26B4F" w:rsidRDefault="000F763F" w:rsidP="009C66F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01EEA">
        <w:rPr>
          <w:rFonts w:ascii="仿宋_GB2312" w:eastAsia="仿宋_GB2312" w:hint="eastAsia"/>
          <w:sz w:val="32"/>
          <w:szCs w:val="32"/>
        </w:rPr>
        <w:t>局领导班子高度重视政务公开工作，认真贯彻落实区委、区政府关于全面推进政务公开工作的系列部署，建立健全工作机制，增强公开实效，不断扩大公众参与，积极回应社会关切，坚持以公开为常态、不公开为例外。2019年，我局通过政府信息公开目录管理系统主动公开政府信息。</w:t>
      </w:r>
      <w:r>
        <w:rPr>
          <w:rFonts w:ascii="仿宋_GB2312" w:eastAsia="仿宋_GB2312" w:hint="eastAsia"/>
          <w:sz w:val="32"/>
          <w:szCs w:val="32"/>
        </w:rPr>
        <w:t>一是</w:t>
      </w:r>
      <w:r w:rsidRPr="00401EEA">
        <w:rPr>
          <w:rFonts w:ascii="仿宋_GB2312" w:eastAsia="仿宋_GB2312" w:hint="eastAsia"/>
          <w:sz w:val="32"/>
          <w:szCs w:val="32"/>
        </w:rPr>
        <w:t>夯实政府信息公开工作基础</w:t>
      </w:r>
      <w:r>
        <w:rPr>
          <w:rFonts w:ascii="仿宋_GB2312" w:eastAsia="仿宋_GB2312" w:hint="eastAsia"/>
          <w:sz w:val="32"/>
          <w:szCs w:val="32"/>
        </w:rPr>
        <w:t>。</w:t>
      </w:r>
      <w:r w:rsidRPr="00401EEA">
        <w:rPr>
          <w:rFonts w:ascii="仿宋_GB2312" w:eastAsia="仿宋_GB2312" w:hint="eastAsia"/>
          <w:sz w:val="32"/>
          <w:szCs w:val="32"/>
        </w:rPr>
        <w:t>按要求编制并发布了《下城区退役军人事务局信息公开指南》，进一步明确和规范我局政府信息公开工作的公开原则、公开主体、公开内容、公开方式等。召开局政府信息公开工作会议，建立健全信息公开制度，明确了政府信息依申请公开工作简要操作流程，切实做好政府信息公开工作,信息公开答复的规范性、针对性、合法性明</w:t>
      </w:r>
      <w:r w:rsidRPr="00401EEA">
        <w:rPr>
          <w:rFonts w:ascii="仿宋_GB2312" w:eastAsia="仿宋_GB2312" w:hint="eastAsia"/>
          <w:sz w:val="32"/>
          <w:szCs w:val="32"/>
        </w:rPr>
        <w:lastRenderedPageBreak/>
        <w:t>显提升。</w:t>
      </w:r>
      <w:r>
        <w:rPr>
          <w:rFonts w:ascii="仿宋_GB2312" w:eastAsia="仿宋_GB2312" w:hint="eastAsia"/>
          <w:sz w:val="32"/>
          <w:szCs w:val="32"/>
        </w:rPr>
        <w:t>二是</w:t>
      </w:r>
      <w:r w:rsidRPr="00401EEA">
        <w:rPr>
          <w:rFonts w:ascii="仿宋_GB2312" w:eastAsia="仿宋_GB2312" w:hint="eastAsia"/>
          <w:sz w:val="32"/>
          <w:szCs w:val="32"/>
        </w:rPr>
        <w:t>全力打造政府信息主动公开平台</w:t>
      </w:r>
      <w:r>
        <w:rPr>
          <w:rFonts w:ascii="仿宋_GB2312" w:eastAsia="仿宋_GB2312" w:hint="eastAsia"/>
          <w:sz w:val="32"/>
          <w:szCs w:val="32"/>
        </w:rPr>
        <w:t>。</w:t>
      </w:r>
      <w:r w:rsidRPr="00401EEA">
        <w:rPr>
          <w:rFonts w:ascii="仿宋_GB2312" w:eastAsia="仿宋_GB2312" w:hint="eastAsia"/>
          <w:sz w:val="32"/>
          <w:szCs w:val="32"/>
        </w:rPr>
        <w:t>开通并运营好局官方网站，积极提供“互联网+退役军人服务”，提升公众查询政府信息便捷度。开设“组织机构”、“法规文件”“规划计划”、“财政信息”、“人事信息”、“应急管理”、“其他信息”、“公告公示”、“行政执法公开”等栏目，充分发挥官方网站作为政府信息公开“第一平台”的作用。</w:t>
      </w:r>
      <w:r>
        <w:rPr>
          <w:rFonts w:ascii="仿宋_GB2312" w:eastAsia="仿宋_GB2312" w:hint="eastAsia"/>
          <w:sz w:val="32"/>
          <w:szCs w:val="32"/>
        </w:rPr>
        <w:t>三是</w:t>
      </w:r>
      <w:r w:rsidRPr="00401EEA">
        <w:rPr>
          <w:rFonts w:ascii="仿宋_GB2312" w:eastAsia="仿宋_GB2312" w:hint="eastAsia"/>
          <w:sz w:val="32"/>
          <w:szCs w:val="32"/>
        </w:rPr>
        <w:t>多管齐下做好宣传</w:t>
      </w:r>
      <w:r>
        <w:rPr>
          <w:rFonts w:ascii="仿宋_GB2312" w:eastAsia="仿宋_GB2312" w:hint="eastAsia"/>
          <w:sz w:val="32"/>
          <w:szCs w:val="32"/>
        </w:rPr>
        <w:t>。</w:t>
      </w:r>
      <w:r w:rsidRPr="00401EEA">
        <w:rPr>
          <w:rFonts w:ascii="仿宋_GB2312" w:eastAsia="仿宋_GB2312" w:hint="eastAsia"/>
          <w:sz w:val="32"/>
          <w:szCs w:val="32"/>
        </w:rPr>
        <w:t>通过在下城发布、下</w:t>
      </w:r>
      <w:proofErr w:type="gramStart"/>
      <w:r w:rsidRPr="00401EEA">
        <w:rPr>
          <w:rFonts w:ascii="仿宋_GB2312" w:eastAsia="仿宋_GB2312" w:hint="eastAsia"/>
          <w:sz w:val="32"/>
          <w:szCs w:val="32"/>
        </w:rPr>
        <w:t>城新闻</w:t>
      </w:r>
      <w:proofErr w:type="gramEnd"/>
      <w:r w:rsidRPr="00401EEA">
        <w:rPr>
          <w:rFonts w:ascii="仿宋_GB2312" w:eastAsia="仿宋_GB2312" w:hint="eastAsia"/>
          <w:sz w:val="32"/>
          <w:szCs w:val="32"/>
        </w:rPr>
        <w:t>网、居民小区宣传栏等多种便民利民渠道公开政府信息，形成覆盖街社、多层次、全方位的主动公开渠道。</w:t>
      </w:r>
      <w:r w:rsidR="000A009B">
        <w:rPr>
          <w:rFonts w:ascii="仿宋" w:eastAsia="仿宋" w:hAnsi="仿宋" w:cs="仿宋" w:hint="eastAsia"/>
          <w:sz w:val="32"/>
          <w:szCs w:val="32"/>
        </w:rPr>
        <w:t>全年共公开各类信息</w:t>
      </w:r>
      <w:r w:rsidR="00A914F1">
        <w:rPr>
          <w:rFonts w:ascii="仿宋" w:eastAsia="仿宋" w:hAnsi="仿宋" w:cs="仿宋" w:hint="eastAsia"/>
          <w:sz w:val="32"/>
          <w:szCs w:val="32"/>
        </w:rPr>
        <w:t>4</w:t>
      </w:r>
      <w:r w:rsidR="000A009B">
        <w:rPr>
          <w:rFonts w:ascii="仿宋" w:eastAsia="仿宋" w:hAnsi="仿宋" w:cs="仿宋" w:hint="eastAsia"/>
          <w:sz w:val="32"/>
          <w:szCs w:val="32"/>
        </w:rPr>
        <w:t>条</w:t>
      </w:r>
      <w:r w:rsidR="00A914F1">
        <w:rPr>
          <w:rFonts w:ascii="仿宋" w:eastAsia="仿宋" w:hAnsi="仿宋" w:cs="仿宋" w:hint="eastAsia"/>
          <w:sz w:val="32"/>
          <w:szCs w:val="32"/>
        </w:rPr>
        <w:t>。</w:t>
      </w:r>
    </w:p>
    <w:p w:rsidR="00C26B4F" w:rsidRPr="00D63F76" w:rsidRDefault="00B77F2C" w:rsidP="009C66F4">
      <w:pPr>
        <w:widowControl/>
        <w:snapToGrid w:val="0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二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、主动公开</w:t>
      </w: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政府信息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情况</w:t>
      </w: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120"/>
        <w:gridCol w:w="1840"/>
        <w:gridCol w:w="2105"/>
      </w:tblGrid>
      <w:tr w:rsidR="00CE285C" w:rsidRPr="00CE285C" w:rsidTr="009C66F4">
        <w:trPr>
          <w:trHeight w:val="360"/>
          <w:jc w:val="center"/>
        </w:trPr>
        <w:tc>
          <w:tcPr>
            <w:tcW w:w="7905" w:type="dxa"/>
            <w:gridSpan w:val="4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105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hideMark/>
          </w:tcPr>
          <w:p w:rsidR="00CE285C" w:rsidRPr="00CE285C" w:rsidRDefault="00B440DA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hideMark/>
          </w:tcPr>
          <w:p w:rsidR="00CE285C" w:rsidRPr="00CE285C" w:rsidRDefault="00B440DA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105" w:type="dxa"/>
            <w:hideMark/>
          </w:tcPr>
          <w:p w:rsidR="00CE285C" w:rsidRPr="00CE285C" w:rsidRDefault="00B440DA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2B0BDA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hideMark/>
          </w:tcPr>
          <w:p w:rsidR="00CE285C" w:rsidRPr="00CE285C" w:rsidRDefault="00BA497D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hideMark/>
          </w:tcPr>
          <w:p w:rsidR="00CE285C" w:rsidRPr="00CE285C" w:rsidRDefault="00BA497D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05" w:type="dxa"/>
            <w:hideMark/>
          </w:tcPr>
          <w:p w:rsidR="00CE285C" w:rsidRPr="002B0BDA" w:rsidRDefault="00A914F1" w:rsidP="009C6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7905" w:type="dxa"/>
            <w:gridSpan w:val="4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105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05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9C66F4">
        <w:trPr>
          <w:trHeight w:val="72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05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7905" w:type="dxa"/>
            <w:gridSpan w:val="4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105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05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05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7905" w:type="dxa"/>
            <w:gridSpan w:val="4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945" w:type="dxa"/>
            <w:gridSpan w:val="2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945" w:type="dxa"/>
            <w:gridSpan w:val="2"/>
            <w:hideMark/>
          </w:tcPr>
          <w:p w:rsidR="00CE285C" w:rsidRPr="00CE285C" w:rsidRDefault="0032175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7905" w:type="dxa"/>
            <w:gridSpan w:val="4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945" w:type="dxa"/>
            <w:gridSpan w:val="2"/>
            <w:hideMark/>
          </w:tcPr>
          <w:p w:rsidR="00CE285C" w:rsidRPr="00CE285C" w:rsidRDefault="00CE285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</w:t>
            </w:r>
            <w:proofErr w:type="gramEnd"/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CE285C" w:rsidRPr="00CE285C" w:rsidTr="009C66F4">
        <w:trPr>
          <w:trHeight w:val="360"/>
          <w:jc w:val="center"/>
        </w:trPr>
        <w:tc>
          <w:tcPr>
            <w:tcW w:w="1840" w:type="dxa"/>
            <w:hideMark/>
          </w:tcPr>
          <w:p w:rsidR="00CE285C" w:rsidRPr="00CE285C" w:rsidRDefault="00CE285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hideMark/>
          </w:tcPr>
          <w:p w:rsidR="00CE285C" w:rsidRPr="00D27A5C" w:rsidRDefault="00BA497D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 w:rsidR="00D27A5C" w:rsidRPr="00D27A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3945" w:type="dxa"/>
            <w:gridSpan w:val="2"/>
            <w:hideMark/>
          </w:tcPr>
          <w:p w:rsidR="00CE285C" w:rsidRPr="00D27A5C" w:rsidRDefault="00BA497D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 w:rsidR="00D27A5C" w:rsidRPr="00D27A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</w:tbl>
    <w:p w:rsidR="00C26B4F" w:rsidRPr="00D63F76" w:rsidRDefault="00B77F2C" w:rsidP="009C66F4">
      <w:pPr>
        <w:widowControl/>
        <w:snapToGrid w:val="0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lastRenderedPageBreak/>
        <w:t>三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、</w:t>
      </w: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收到和处理政府信息公开申请情况</w:t>
      </w:r>
    </w:p>
    <w:tbl>
      <w:tblPr>
        <w:tblW w:w="8093" w:type="dxa"/>
        <w:tblInd w:w="95" w:type="dxa"/>
        <w:tblLook w:val="04A0" w:firstRow="1" w:lastRow="0" w:firstColumn="1" w:lastColumn="0" w:noHBand="0" w:noVBand="1"/>
      </w:tblPr>
      <w:tblGrid>
        <w:gridCol w:w="1080"/>
        <w:gridCol w:w="1080"/>
        <w:gridCol w:w="1940"/>
        <w:gridCol w:w="1080"/>
        <w:gridCol w:w="376"/>
        <w:gridCol w:w="411"/>
        <w:gridCol w:w="425"/>
        <w:gridCol w:w="425"/>
        <w:gridCol w:w="426"/>
        <w:gridCol w:w="850"/>
      </w:tblGrid>
      <w:tr w:rsidR="00B77F2C" w:rsidRPr="00B77F2C" w:rsidTr="00403913">
        <w:trPr>
          <w:trHeight w:val="270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（本列数据的勾</w:t>
            </w: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稽</w:t>
            </w:r>
            <w:proofErr w:type="gramEnd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关系为：第一项加第二项之和，等于第三项加第四项之和）</w:t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 w:rsidR="00B77F2C" w:rsidRPr="00B77F2C" w:rsidTr="00403913">
        <w:trPr>
          <w:trHeight w:val="27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 w:rsidR="00B77F2C" w:rsidRPr="00B77F2C" w:rsidTr="00403913">
        <w:trPr>
          <w:trHeight w:val="63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</w:t>
            </w:r>
          </w:p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</w:t>
            </w:r>
          </w:p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</w:t>
            </w:r>
          </w:p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</w:t>
            </w:r>
            <w:proofErr w:type="gramEnd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</w:t>
            </w:r>
          </w:p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社会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公益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法律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服务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0F763F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0F763F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77F2C" w:rsidRPr="00B77F2C" w:rsidTr="00403913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三、本年度办理结果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（一）予以公开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3.危及“三安全</w:t>
            </w: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稳定”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（五）</w:t>
            </w:r>
            <w:proofErr w:type="gramStart"/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不予处理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403913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0F763F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0F763F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77F2C" w:rsidRPr="00B77F2C" w:rsidTr="00403913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77F2C" w:rsidRPr="00D63F76" w:rsidRDefault="00B77F2C" w:rsidP="009C66F4">
      <w:pPr>
        <w:pStyle w:val="a3"/>
        <w:widowControl/>
        <w:snapToGrid w:val="0"/>
        <w:spacing w:beforeAutospacing="0" w:afterAutospacing="0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640"/>
        <w:gridCol w:w="600"/>
        <w:gridCol w:w="600"/>
        <w:gridCol w:w="600"/>
        <w:gridCol w:w="408"/>
        <w:gridCol w:w="132"/>
        <w:gridCol w:w="436"/>
        <w:gridCol w:w="566"/>
        <w:gridCol w:w="567"/>
        <w:gridCol w:w="567"/>
        <w:gridCol w:w="436"/>
        <w:gridCol w:w="567"/>
        <w:gridCol w:w="557"/>
        <w:gridCol w:w="567"/>
        <w:gridCol w:w="567"/>
        <w:gridCol w:w="425"/>
      </w:tblGrid>
      <w:tr w:rsidR="00B77F2C" w:rsidRPr="00B77F2C" w:rsidTr="008E37F3">
        <w:trPr>
          <w:trHeight w:val="270"/>
        </w:trPr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9C6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行政诉讼</w:t>
            </w:r>
          </w:p>
        </w:tc>
      </w:tr>
      <w:tr w:rsidR="00B77F2C" w:rsidRPr="00B77F2C" w:rsidTr="00B2460B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 w:rsidR="00B77F2C" w:rsidRPr="00B77F2C" w:rsidTr="00B2460B">
        <w:trPr>
          <w:trHeight w:val="9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B2460B" w:rsidRDefault="00B77F2C" w:rsidP="009C6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结果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尚未</w:t>
            </w: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B2460B" w:rsidRDefault="00B77F2C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 w:rsidR="00B2460B" w:rsidRPr="00B77F2C" w:rsidTr="00B2460B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B2460B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246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0B" w:rsidRPr="00B2460B" w:rsidRDefault="00A914F1" w:rsidP="009C6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</w:tbl>
    <w:p w:rsidR="008E37F3" w:rsidRPr="00D63F76" w:rsidRDefault="008E37F3" w:rsidP="009C66F4">
      <w:pPr>
        <w:pStyle w:val="a3"/>
        <w:widowControl/>
        <w:snapToGrid w:val="0"/>
        <w:spacing w:beforeAutospacing="0" w:afterAutospacing="0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五、存在</w:t>
      </w:r>
      <w:r w:rsidR="00932802"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主要</w:t>
      </w: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问题</w:t>
      </w:r>
      <w:r w:rsidR="00932802"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及改进情况</w:t>
      </w:r>
    </w:p>
    <w:p w:rsidR="000F763F" w:rsidRPr="00401EEA" w:rsidRDefault="009C66F4" w:rsidP="009C66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退役军人事务局成立一年不到</w:t>
      </w:r>
      <w:r w:rsidR="000F763F" w:rsidRPr="00401EEA">
        <w:rPr>
          <w:rFonts w:ascii="仿宋_GB2312" w:eastAsia="仿宋_GB2312" w:hint="eastAsia"/>
          <w:sz w:val="32"/>
          <w:szCs w:val="32"/>
        </w:rPr>
        <w:t>，虽然在政府信息公开工作方面实现良好开局，取得了一定进展，但也存在一些不足，主动公开力度还需进一步加大，主动公开的平台建设需要进一步加强，重点做好以下工作：一是规范信息发布，继续探索政府信息公开与办公信息化建设相结合的有效方式，加强局信息公开科室与服务中心的联系，及时将各科室生成的信息发布到网上，尽量做到信息生成与发布保持同步，进一步提高政府信息公开的时效性。二是继续推进重点信息公开工作。进一步理清权责清单、责任清单，及时公开公布“双随机、</w:t>
      </w:r>
      <w:proofErr w:type="gramStart"/>
      <w:r w:rsidR="000F763F" w:rsidRPr="00401EEA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0F763F" w:rsidRPr="00401EEA">
        <w:rPr>
          <w:rFonts w:ascii="仿宋_GB2312" w:eastAsia="仿宋_GB2312" w:hint="eastAsia"/>
          <w:sz w:val="32"/>
          <w:szCs w:val="32"/>
        </w:rPr>
        <w:t>公开”等情况，及时公开涉及群众切身利益、需要社会广泛知晓的政策措施。三是进一步加大宣传力度。要围绕中心工作，利用各种渠道，采取多种形式，向社会和广大群众深入宣传政务公开和信息公开工作的重要意义，宣传工作中的典型事例，努力形成良好的社会氛围。</w:t>
      </w:r>
    </w:p>
    <w:p w:rsidR="0025249E" w:rsidRPr="00073F14" w:rsidRDefault="0025249E" w:rsidP="009C66F4">
      <w:pPr>
        <w:pStyle w:val="a3"/>
        <w:widowControl/>
        <w:snapToGrid w:val="0"/>
        <w:spacing w:beforeAutospacing="0" w:afterAutospacing="0"/>
        <w:ind w:firstLineChars="200" w:firstLine="643"/>
        <w:rPr>
          <w:rFonts w:ascii="宋体" w:hAnsi="宋体" w:cs="宋体"/>
          <w:color w:val="333333"/>
        </w:rPr>
      </w:pPr>
      <w:r w:rsidRPr="0025249E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六、其他需要报告的事项</w:t>
      </w:r>
    </w:p>
    <w:p w:rsidR="0025249E" w:rsidRPr="0025249E" w:rsidRDefault="0025249E" w:rsidP="009C66F4">
      <w:pPr>
        <w:widowControl/>
        <w:shd w:val="clear" w:color="auto" w:fill="FFFFFF"/>
        <w:ind w:firstLine="48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5249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无</w:t>
      </w:r>
    </w:p>
    <w:p w:rsidR="0025249E" w:rsidRDefault="0025249E" w:rsidP="009C66F4"/>
    <w:p w:rsidR="00840842" w:rsidRPr="00C26B4F" w:rsidRDefault="00840842" w:rsidP="009C66F4"/>
    <w:sectPr w:rsidR="00840842" w:rsidRPr="00C26B4F" w:rsidSect="00605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46" w:rsidRDefault="00A92046" w:rsidP="003D29BB">
      <w:r>
        <w:separator/>
      </w:r>
    </w:p>
  </w:endnote>
  <w:endnote w:type="continuationSeparator" w:id="0">
    <w:p w:rsidR="00A92046" w:rsidRDefault="00A92046" w:rsidP="003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46" w:rsidRDefault="00A92046" w:rsidP="003D29BB">
      <w:r>
        <w:separator/>
      </w:r>
    </w:p>
  </w:footnote>
  <w:footnote w:type="continuationSeparator" w:id="0">
    <w:p w:rsidR="00A92046" w:rsidRDefault="00A92046" w:rsidP="003D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F"/>
    <w:rsid w:val="00012E65"/>
    <w:rsid w:val="00032CF2"/>
    <w:rsid w:val="000662D2"/>
    <w:rsid w:val="00073DE4"/>
    <w:rsid w:val="000A009B"/>
    <w:rsid w:val="000A61EB"/>
    <w:rsid w:val="000F763F"/>
    <w:rsid w:val="00116E33"/>
    <w:rsid w:val="00127116"/>
    <w:rsid w:val="00127BC3"/>
    <w:rsid w:val="001577B0"/>
    <w:rsid w:val="001967E9"/>
    <w:rsid w:val="001A4A91"/>
    <w:rsid w:val="001A5B8A"/>
    <w:rsid w:val="001B182C"/>
    <w:rsid w:val="001C128B"/>
    <w:rsid w:val="001E53F5"/>
    <w:rsid w:val="001F2B91"/>
    <w:rsid w:val="00210149"/>
    <w:rsid w:val="00212E06"/>
    <w:rsid w:val="00216814"/>
    <w:rsid w:val="0025249E"/>
    <w:rsid w:val="00252F90"/>
    <w:rsid w:val="002B0BDA"/>
    <w:rsid w:val="002B1CBD"/>
    <w:rsid w:val="00303389"/>
    <w:rsid w:val="0032175B"/>
    <w:rsid w:val="00342E3C"/>
    <w:rsid w:val="00360DA2"/>
    <w:rsid w:val="0037638F"/>
    <w:rsid w:val="00376F3E"/>
    <w:rsid w:val="00377A91"/>
    <w:rsid w:val="00381BE9"/>
    <w:rsid w:val="003D29BB"/>
    <w:rsid w:val="003F1C89"/>
    <w:rsid w:val="00403913"/>
    <w:rsid w:val="00433712"/>
    <w:rsid w:val="00451560"/>
    <w:rsid w:val="00475DF1"/>
    <w:rsid w:val="00480C32"/>
    <w:rsid w:val="00483A85"/>
    <w:rsid w:val="004A198D"/>
    <w:rsid w:val="00551C38"/>
    <w:rsid w:val="00557806"/>
    <w:rsid w:val="00590BCF"/>
    <w:rsid w:val="005F3297"/>
    <w:rsid w:val="006058D7"/>
    <w:rsid w:val="00624B5B"/>
    <w:rsid w:val="00691040"/>
    <w:rsid w:val="006964F8"/>
    <w:rsid w:val="006B7D99"/>
    <w:rsid w:val="007312E9"/>
    <w:rsid w:val="007725E0"/>
    <w:rsid w:val="00777631"/>
    <w:rsid w:val="007C473D"/>
    <w:rsid w:val="007D03F3"/>
    <w:rsid w:val="007E1358"/>
    <w:rsid w:val="007F4115"/>
    <w:rsid w:val="00835A08"/>
    <w:rsid w:val="00840842"/>
    <w:rsid w:val="00892194"/>
    <w:rsid w:val="008A3571"/>
    <w:rsid w:val="008C5D7F"/>
    <w:rsid w:val="008E37F3"/>
    <w:rsid w:val="008E7E32"/>
    <w:rsid w:val="00915B92"/>
    <w:rsid w:val="00927593"/>
    <w:rsid w:val="00932802"/>
    <w:rsid w:val="00960192"/>
    <w:rsid w:val="0096380B"/>
    <w:rsid w:val="00977E6C"/>
    <w:rsid w:val="0099236A"/>
    <w:rsid w:val="009B0AC3"/>
    <w:rsid w:val="009C66F4"/>
    <w:rsid w:val="009F5C15"/>
    <w:rsid w:val="00A14CFE"/>
    <w:rsid w:val="00A914F1"/>
    <w:rsid w:val="00A92046"/>
    <w:rsid w:val="00AD769F"/>
    <w:rsid w:val="00B0469A"/>
    <w:rsid w:val="00B2460B"/>
    <w:rsid w:val="00B37985"/>
    <w:rsid w:val="00B4021C"/>
    <w:rsid w:val="00B440DA"/>
    <w:rsid w:val="00B53233"/>
    <w:rsid w:val="00B77F2C"/>
    <w:rsid w:val="00BA497D"/>
    <w:rsid w:val="00BB24B9"/>
    <w:rsid w:val="00BC248F"/>
    <w:rsid w:val="00BE5DF1"/>
    <w:rsid w:val="00C11F52"/>
    <w:rsid w:val="00C26B4F"/>
    <w:rsid w:val="00C40619"/>
    <w:rsid w:val="00C623C3"/>
    <w:rsid w:val="00CE285C"/>
    <w:rsid w:val="00D27477"/>
    <w:rsid w:val="00D27A5C"/>
    <w:rsid w:val="00D468A5"/>
    <w:rsid w:val="00D63F76"/>
    <w:rsid w:val="00D90FB9"/>
    <w:rsid w:val="00DA7116"/>
    <w:rsid w:val="00DB4C00"/>
    <w:rsid w:val="00DC3916"/>
    <w:rsid w:val="00DC69EA"/>
    <w:rsid w:val="00E25DDE"/>
    <w:rsid w:val="00E305A9"/>
    <w:rsid w:val="00E418DC"/>
    <w:rsid w:val="00E45B92"/>
    <w:rsid w:val="00E9652D"/>
    <w:rsid w:val="00ED48C9"/>
    <w:rsid w:val="00EE47C6"/>
    <w:rsid w:val="00EF6FC0"/>
    <w:rsid w:val="00F0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6B4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D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9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9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6B4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D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9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郑贵锋</dc:creator>
  <cp:lastModifiedBy>Administrator</cp:lastModifiedBy>
  <cp:revision>5</cp:revision>
  <dcterms:created xsi:type="dcterms:W3CDTF">2020-04-30T02:58:00Z</dcterms:created>
  <dcterms:modified xsi:type="dcterms:W3CDTF">2020-04-30T03:01:00Z</dcterms:modified>
</cp:coreProperties>
</file>