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927" w:rsidRPr="00FA1D45" w:rsidRDefault="00B36A8E" w:rsidP="00FA1D45">
      <w:pPr>
        <w:pStyle w:val="2"/>
        <w:jc w:val="center"/>
        <w:rPr>
          <w:rFonts w:cs="Times New Roman"/>
          <w:sz w:val="44"/>
          <w:szCs w:val="44"/>
        </w:rPr>
      </w:pPr>
      <w:r>
        <w:rPr>
          <w:rFonts w:hint="eastAsia"/>
          <w:sz w:val="44"/>
          <w:szCs w:val="44"/>
        </w:rPr>
        <w:t>下城区政府投资项目投资控制管理办法</w:t>
      </w:r>
    </w:p>
    <w:p w:rsidR="008D6927" w:rsidRDefault="00B36A8E">
      <w:pPr>
        <w:pStyle w:val="a6"/>
        <w:spacing w:before="0" w:beforeAutospacing="0" w:after="0" w:afterAutospacing="0" w:line="580" w:lineRule="exact"/>
        <w:jc w:val="center"/>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第一章 总则</w:t>
      </w:r>
    </w:p>
    <w:p w:rsidR="008D6927" w:rsidRDefault="008D6927">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 xml:space="preserve">第一条 </w:t>
      </w:r>
      <w:r>
        <w:rPr>
          <w:rFonts w:asciiTheme="minorEastAsia" w:eastAsiaTheme="minorEastAsia" w:hAnsiTheme="minorEastAsia" w:cs="??_GB2312"/>
          <w:sz w:val="32"/>
          <w:szCs w:val="32"/>
        </w:rPr>
        <w:t>为加强我区政府投资项目建设成本控制，提高资金综合效益，科学安排政府投资，强化各建设单位投资控制管理职责，根据</w:t>
      </w:r>
      <w:r w:rsidRPr="008B2D34">
        <w:rPr>
          <w:rFonts w:asciiTheme="minorEastAsia" w:eastAsiaTheme="minorEastAsia" w:hAnsiTheme="minorEastAsia" w:cs="??_GB2312" w:hint="eastAsia"/>
          <w:sz w:val="32"/>
          <w:szCs w:val="32"/>
        </w:rPr>
        <w:t>《政府投资条例》</w:t>
      </w:r>
      <w:r w:rsidRPr="008B2D34">
        <w:rPr>
          <w:rFonts w:asciiTheme="minorEastAsia" w:eastAsiaTheme="minorEastAsia" w:hAnsiTheme="minorEastAsia" w:cs="??_GB2312"/>
          <w:sz w:val="32"/>
          <w:szCs w:val="32"/>
        </w:rPr>
        <w:t>（国务院令第 712 号）</w:t>
      </w:r>
      <w:r>
        <w:rPr>
          <w:rFonts w:asciiTheme="minorEastAsia" w:eastAsiaTheme="minorEastAsia" w:hAnsiTheme="minorEastAsia" w:cs="??_GB2312" w:hint="eastAsia"/>
          <w:sz w:val="32"/>
          <w:szCs w:val="32"/>
        </w:rPr>
        <w:t>、</w:t>
      </w:r>
      <w:r>
        <w:rPr>
          <w:rFonts w:asciiTheme="minorEastAsia" w:eastAsiaTheme="minorEastAsia" w:hAnsiTheme="minorEastAsia" w:cs="??_GB2312"/>
          <w:sz w:val="32"/>
          <w:szCs w:val="32"/>
        </w:rPr>
        <w:t>《浙江省政府投资项目管理办法》等相关规定，结合我区实际，制定本管理办法。</w:t>
      </w:r>
    </w:p>
    <w:p w:rsidR="008D6927" w:rsidRDefault="00B36A8E" w:rsidP="008B2D34">
      <w:pPr>
        <w:widowControl/>
        <w:shd w:val="clear" w:color="auto" w:fill="FFFFFF"/>
        <w:spacing w:line="360" w:lineRule="auto"/>
        <w:ind w:firstLine="502"/>
        <w:jc w:val="left"/>
        <w:rPr>
          <w:rFonts w:asciiTheme="minorEastAsia" w:eastAsiaTheme="minorEastAsia" w:hAnsiTheme="minorEastAsia" w:cs="??_GB2312"/>
          <w:kern w:val="0"/>
          <w:sz w:val="32"/>
          <w:szCs w:val="32"/>
        </w:rPr>
      </w:pPr>
      <w:r>
        <w:rPr>
          <w:rFonts w:asciiTheme="minorEastAsia" w:eastAsiaTheme="minorEastAsia" w:hAnsiTheme="minorEastAsia" w:cs="黑体" w:hint="eastAsia"/>
          <w:sz w:val="32"/>
          <w:szCs w:val="32"/>
        </w:rPr>
        <w:t>第二条</w:t>
      </w:r>
      <w:r>
        <w:rPr>
          <w:rFonts w:asciiTheme="minorEastAsia" w:eastAsiaTheme="minorEastAsia" w:hAnsiTheme="minorEastAsia" w:cs="??_GB2312" w:hint="eastAsia"/>
          <w:kern w:val="0"/>
          <w:sz w:val="32"/>
          <w:szCs w:val="32"/>
        </w:rPr>
        <w:t xml:space="preserve"> </w:t>
      </w:r>
      <w:r>
        <w:rPr>
          <w:rFonts w:asciiTheme="minorEastAsia" w:eastAsiaTheme="minorEastAsia" w:hAnsiTheme="minorEastAsia" w:cs="??_GB2312"/>
          <w:kern w:val="0"/>
          <w:sz w:val="32"/>
          <w:szCs w:val="32"/>
        </w:rPr>
        <w:t>本办法所称的政府投资项目，是</w:t>
      </w:r>
      <w:r>
        <w:rPr>
          <w:rFonts w:asciiTheme="minorEastAsia" w:eastAsiaTheme="minorEastAsia" w:hAnsiTheme="minorEastAsia" w:cs="??_GB2312" w:hint="eastAsia"/>
          <w:kern w:val="0"/>
          <w:sz w:val="32"/>
          <w:szCs w:val="32"/>
        </w:rPr>
        <w:t>指区属单位为建设主体、全部或者部分使用区级政府性资金进行的固定资产投资项目。</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第三条</w:t>
      </w:r>
      <w:r w:rsidR="00381D45">
        <w:rPr>
          <w:rFonts w:asciiTheme="minorEastAsia" w:eastAsiaTheme="minorEastAsia" w:hAnsiTheme="minorEastAsia" w:cs="??_GB2312" w:hint="eastAsia"/>
          <w:b/>
          <w:sz w:val="32"/>
          <w:szCs w:val="32"/>
        </w:rPr>
        <w:t xml:space="preserve"> </w:t>
      </w:r>
      <w:r>
        <w:rPr>
          <w:rFonts w:asciiTheme="minorEastAsia" w:eastAsiaTheme="minorEastAsia" w:hAnsiTheme="minorEastAsia" w:cs="??_GB2312" w:hint="eastAsia"/>
          <w:sz w:val="32"/>
          <w:szCs w:val="32"/>
        </w:rPr>
        <w:t>项目</w:t>
      </w:r>
      <w:r>
        <w:rPr>
          <w:rFonts w:asciiTheme="minorEastAsia" w:eastAsiaTheme="minorEastAsia" w:hAnsiTheme="minorEastAsia" w:cs="??_GB2312"/>
          <w:sz w:val="32"/>
          <w:szCs w:val="32"/>
        </w:rPr>
        <w:t>建设单位具体负责项目建设全过程的投资控制，区发改</w:t>
      </w:r>
      <w:r>
        <w:rPr>
          <w:rFonts w:asciiTheme="minorEastAsia" w:eastAsiaTheme="minorEastAsia" w:hAnsiTheme="minorEastAsia" w:cs="??_GB2312" w:hint="eastAsia"/>
          <w:sz w:val="32"/>
          <w:szCs w:val="32"/>
        </w:rPr>
        <w:t>经信</w:t>
      </w:r>
      <w:r>
        <w:rPr>
          <w:rFonts w:asciiTheme="minorEastAsia" w:eastAsiaTheme="minorEastAsia" w:hAnsiTheme="minorEastAsia" w:cs="??_GB2312"/>
          <w:sz w:val="32"/>
          <w:szCs w:val="32"/>
        </w:rPr>
        <w:t>、财政、审计、住建、监察等有关部门按各自职能，对项目建设投资控制进行监督管理。</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 xml:space="preserve">第四条 </w:t>
      </w:r>
      <w:r>
        <w:rPr>
          <w:rFonts w:asciiTheme="minorEastAsia" w:eastAsiaTheme="minorEastAsia" w:hAnsiTheme="minorEastAsia" w:cs="??_GB2312"/>
          <w:sz w:val="32"/>
          <w:szCs w:val="32"/>
        </w:rPr>
        <w:t>投资控制的重点环节包括：投资估算、</w:t>
      </w:r>
      <w:r>
        <w:rPr>
          <w:rFonts w:asciiTheme="minorEastAsia" w:eastAsiaTheme="minorEastAsia" w:hAnsiTheme="minorEastAsia" w:cs="??_GB2312" w:hint="eastAsia"/>
          <w:sz w:val="32"/>
          <w:szCs w:val="32"/>
        </w:rPr>
        <w:t>投资（设计）</w:t>
      </w:r>
      <w:r>
        <w:rPr>
          <w:rFonts w:asciiTheme="minorEastAsia" w:eastAsiaTheme="minorEastAsia" w:hAnsiTheme="minorEastAsia" w:cs="??_GB2312"/>
          <w:sz w:val="32"/>
          <w:szCs w:val="32"/>
        </w:rPr>
        <w:t>概算、项目预算、工程变更、工程价款结算和竣工财务决算。</w:t>
      </w:r>
    </w:p>
    <w:p w:rsidR="008D6927" w:rsidRPr="008B2D34"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第五条 </w:t>
      </w:r>
      <w:r w:rsidRPr="008B2D34">
        <w:rPr>
          <w:rFonts w:asciiTheme="minorEastAsia" w:eastAsiaTheme="minorEastAsia" w:hAnsiTheme="minorEastAsia" w:cs="??_GB2312" w:hint="eastAsia"/>
          <w:sz w:val="32"/>
          <w:szCs w:val="32"/>
        </w:rPr>
        <w:t>经区政府明确的</w:t>
      </w:r>
      <w:r>
        <w:rPr>
          <w:rFonts w:asciiTheme="minorEastAsia" w:eastAsiaTheme="minorEastAsia" w:hAnsiTheme="minorEastAsia" w:cs="??_GB2312"/>
          <w:sz w:val="32"/>
          <w:szCs w:val="32"/>
        </w:rPr>
        <w:t>区重大项目推行全过程跟踪审计，由区审计局根据项目规模、重要程度立项实施</w:t>
      </w:r>
      <w:r w:rsidRPr="008B2D34">
        <w:rPr>
          <w:rFonts w:asciiTheme="minorEastAsia" w:eastAsiaTheme="minorEastAsia" w:hAnsiTheme="minorEastAsia" w:cs="??_GB2312" w:hint="eastAsia"/>
          <w:sz w:val="32"/>
          <w:szCs w:val="32"/>
        </w:rPr>
        <w:t>，未经区审计局立项的项目由建设单位</w:t>
      </w:r>
      <w:r w:rsidR="00381D45" w:rsidRPr="008B2D34">
        <w:rPr>
          <w:rFonts w:asciiTheme="minorEastAsia" w:eastAsiaTheme="minorEastAsia" w:hAnsiTheme="minorEastAsia" w:cs="??_GB2312" w:hint="eastAsia"/>
          <w:sz w:val="32"/>
          <w:szCs w:val="32"/>
        </w:rPr>
        <w:t>委托具备相关资质的审计中介机构实施</w:t>
      </w:r>
      <w:r w:rsidRPr="008B2D34">
        <w:rPr>
          <w:rFonts w:asciiTheme="minorEastAsia" w:eastAsiaTheme="minorEastAsia" w:hAnsiTheme="minorEastAsia" w:cs="??_GB2312" w:hint="eastAsia"/>
          <w:sz w:val="32"/>
          <w:szCs w:val="32"/>
        </w:rPr>
        <w:t>跟踪审计。</w:t>
      </w:r>
    </w:p>
    <w:p w:rsidR="008D6927" w:rsidRDefault="00B36A8E">
      <w:pPr>
        <w:pStyle w:val="a6"/>
        <w:spacing w:before="0" w:beforeAutospacing="0" w:after="0" w:afterAutospacing="0" w:line="580" w:lineRule="exact"/>
        <w:jc w:val="center"/>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第二章 投资估算控制</w:t>
      </w:r>
    </w:p>
    <w:p w:rsidR="008D6927" w:rsidRPr="008B2D34" w:rsidRDefault="00B36A8E">
      <w:pPr>
        <w:pStyle w:val="a6"/>
        <w:shd w:val="clear" w:color="auto" w:fill="FFFFFF"/>
        <w:spacing w:beforeAutospacing="0" w:afterAutospacing="0"/>
        <w:ind w:firstLine="420"/>
        <w:jc w:val="both"/>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lastRenderedPageBreak/>
        <w:t xml:space="preserve">第六条 </w:t>
      </w:r>
      <w:r>
        <w:rPr>
          <w:rFonts w:asciiTheme="minorEastAsia" w:eastAsiaTheme="minorEastAsia" w:hAnsiTheme="minorEastAsia" w:cs="??_GB2312"/>
          <w:sz w:val="32"/>
          <w:szCs w:val="32"/>
        </w:rPr>
        <w:t>列入区政府投资项目计划的项目</w:t>
      </w:r>
      <w:r>
        <w:rPr>
          <w:rFonts w:asciiTheme="minorEastAsia" w:eastAsiaTheme="minorEastAsia" w:hAnsiTheme="minorEastAsia" w:cs="??_GB2312" w:hint="eastAsia"/>
          <w:sz w:val="32"/>
          <w:szCs w:val="32"/>
        </w:rPr>
        <w:t>，</w:t>
      </w:r>
      <w:r w:rsidRPr="008B2D34">
        <w:rPr>
          <w:rFonts w:asciiTheme="minorEastAsia" w:eastAsiaTheme="minorEastAsia" w:hAnsiTheme="minorEastAsia" w:cs="??_GB2312" w:hint="eastAsia"/>
          <w:sz w:val="32"/>
          <w:szCs w:val="32"/>
        </w:rPr>
        <w:t>应当明确项目名称、建设内容及规模、建设工期、项目总投资、年度投资额及资金来源等事项。政府投资年度计划应当和年度本级预算相衔接，计划中的项目投资估算原则上为可</w:t>
      </w:r>
      <w:r w:rsidRPr="008B2D34">
        <w:rPr>
          <w:rFonts w:asciiTheme="minorEastAsia" w:eastAsiaTheme="minorEastAsia" w:hAnsiTheme="minorEastAsia" w:cs="??_GB2312"/>
          <w:sz w:val="32"/>
          <w:szCs w:val="32"/>
        </w:rPr>
        <w:t>研</w:t>
      </w:r>
      <w:r w:rsidRPr="008B2D34">
        <w:rPr>
          <w:rFonts w:asciiTheme="minorEastAsia" w:eastAsiaTheme="minorEastAsia" w:hAnsiTheme="minorEastAsia" w:cs="??_GB2312" w:hint="eastAsia"/>
          <w:sz w:val="32"/>
          <w:szCs w:val="32"/>
        </w:rPr>
        <w:t>估算，或按项目规划的建设规模和核定的单位造价进行测算预估。</w:t>
      </w:r>
    </w:p>
    <w:p w:rsidR="008D6927" w:rsidRPr="008B2D34" w:rsidRDefault="00B36A8E">
      <w:pPr>
        <w:pStyle w:val="a6"/>
        <w:shd w:val="clear" w:color="auto" w:fill="FFFFFF"/>
        <w:spacing w:beforeAutospacing="0" w:afterAutospacing="0"/>
        <w:ind w:firstLine="420"/>
        <w:jc w:val="both"/>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 xml:space="preserve">第七条 </w:t>
      </w:r>
      <w:r w:rsidRPr="008B2D34">
        <w:rPr>
          <w:rFonts w:asciiTheme="minorEastAsia" w:eastAsiaTheme="minorEastAsia" w:hAnsiTheme="minorEastAsia" w:cs="??_GB2312" w:hint="eastAsia"/>
          <w:sz w:val="32"/>
          <w:szCs w:val="32"/>
        </w:rPr>
        <w:t>凡新建（改扩建）项目，</w:t>
      </w:r>
      <w:r>
        <w:rPr>
          <w:rFonts w:asciiTheme="minorEastAsia" w:eastAsiaTheme="minorEastAsia" w:hAnsiTheme="minorEastAsia" w:cs="??_GB2312"/>
          <w:sz w:val="32"/>
          <w:szCs w:val="32"/>
        </w:rPr>
        <w:t>建设单位应委托有资质的咨询设计单位编制工程可行性研究报告，并编制投资估算及明细表。</w:t>
      </w:r>
      <w:r>
        <w:rPr>
          <w:rFonts w:asciiTheme="minorEastAsia" w:eastAsiaTheme="minorEastAsia" w:hAnsiTheme="minorEastAsia" w:cs="??_GB2312" w:hint="eastAsia"/>
          <w:sz w:val="32"/>
          <w:szCs w:val="32"/>
        </w:rPr>
        <w:t>总</w:t>
      </w:r>
      <w:r>
        <w:rPr>
          <w:rFonts w:asciiTheme="minorEastAsia" w:eastAsiaTheme="minorEastAsia" w:hAnsiTheme="minorEastAsia" w:cs="??_GB2312"/>
          <w:sz w:val="32"/>
          <w:szCs w:val="32"/>
        </w:rPr>
        <w:t>投资在</w:t>
      </w:r>
      <w:r w:rsidRPr="008B2D34">
        <w:rPr>
          <w:rFonts w:asciiTheme="minorEastAsia" w:eastAsiaTheme="minorEastAsia" w:hAnsiTheme="minorEastAsia" w:cs="??_GB2312" w:hint="eastAsia"/>
          <w:sz w:val="32"/>
          <w:szCs w:val="32"/>
        </w:rPr>
        <w:t>2亿元</w:t>
      </w:r>
      <w:r>
        <w:rPr>
          <w:rFonts w:asciiTheme="minorEastAsia" w:eastAsiaTheme="minorEastAsia" w:hAnsiTheme="minorEastAsia" w:cs="??_GB2312"/>
          <w:sz w:val="32"/>
          <w:szCs w:val="32"/>
        </w:rPr>
        <w:t>以上项目由区发改</w:t>
      </w:r>
      <w:r>
        <w:rPr>
          <w:rFonts w:asciiTheme="minorEastAsia" w:eastAsiaTheme="minorEastAsia" w:hAnsiTheme="minorEastAsia" w:cs="??_GB2312" w:hint="eastAsia"/>
          <w:sz w:val="32"/>
          <w:szCs w:val="32"/>
        </w:rPr>
        <w:t>经信</w:t>
      </w:r>
      <w:r>
        <w:rPr>
          <w:rFonts w:asciiTheme="minorEastAsia" w:eastAsiaTheme="minorEastAsia" w:hAnsiTheme="minorEastAsia" w:cs="??_GB2312"/>
          <w:sz w:val="32"/>
          <w:szCs w:val="32"/>
        </w:rPr>
        <w:t>局委托具备相应资质的工程咨询机构进行可研报告的评估</w:t>
      </w:r>
      <w:r>
        <w:rPr>
          <w:rFonts w:asciiTheme="minorEastAsia" w:eastAsiaTheme="minorEastAsia" w:hAnsiTheme="minorEastAsia" w:cs="??_GB2312" w:hint="eastAsia"/>
          <w:sz w:val="32"/>
          <w:szCs w:val="32"/>
        </w:rPr>
        <w:t>，</w:t>
      </w:r>
      <w:r>
        <w:rPr>
          <w:rFonts w:asciiTheme="minorEastAsia" w:eastAsiaTheme="minorEastAsia" w:hAnsiTheme="minorEastAsia" w:cs="??_GB2312"/>
          <w:sz w:val="32"/>
          <w:szCs w:val="32"/>
        </w:rPr>
        <w:t>评估费用</w:t>
      </w:r>
      <w:r>
        <w:rPr>
          <w:rFonts w:asciiTheme="minorEastAsia" w:eastAsiaTheme="minorEastAsia" w:hAnsiTheme="minorEastAsia" w:cs="??_GB2312" w:hint="eastAsia"/>
          <w:sz w:val="32"/>
          <w:szCs w:val="32"/>
        </w:rPr>
        <w:t>由区发改经信局列入年度财政预算进行支付。</w:t>
      </w:r>
      <w:r w:rsidRPr="008B2D34">
        <w:rPr>
          <w:rFonts w:asciiTheme="minorEastAsia" w:eastAsiaTheme="minorEastAsia" w:hAnsiTheme="minorEastAsia" w:cs="??_GB2312" w:hint="eastAsia"/>
          <w:sz w:val="32"/>
          <w:szCs w:val="32"/>
        </w:rPr>
        <w:t>改造类项目可直接按政府投资</w:t>
      </w:r>
      <w:r w:rsidR="00F835DE">
        <w:rPr>
          <w:rFonts w:asciiTheme="minorEastAsia" w:eastAsiaTheme="minorEastAsia" w:hAnsiTheme="minorEastAsia" w:cs="??_GB2312" w:hint="eastAsia"/>
          <w:sz w:val="32"/>
          <w:szCs w:val="32"/>
        </w:rPr>
        <w:t>项目</w:t>
      </w:r>
      <w:r w:rsidRPr="008B2D34">
        <w:rPr>
          <w:rFonts w:asciiTheme="minorEastAsia" w:eastAsiaTheme="minorEastAsia" w:hAnsiTheme="minorEastAsia" w:cs="??_GB2312" w:hint="eastAsia"/>
          <w:sz w:val="32"/>
          <w:szCs w:val="32"/>
        </w:rPr>
        <w:t>计划进行方案设计及投资（设计）概算编制。</w:t>
      </w:r>
    </w:p>
    <w:p w:rsidR="008D6927" w:rsidRPr="008B2D34" w:rsidRDefault="00B36A8E">
      <w:pPr>
        <w:spacing w:line="580" w:lineRule="exact"/>
        <w:ind w:firstLineChars="200" w:firstLine="640"/>
        <w:rPr>
          <w:rFonts w:asciiTheme="minorEastAsia" w:eastAsiaTheme="minorEastAsia" w:hAnsiTheme="minorEastAsia" w:cs="??_GB2312"/>
          <w:kern w:val="0"/>
          <w:sz w:val="32"/>
          <w:szCs w:val="32"/>
        </w:rPr>
      </w:pPr>
      <w:r w:rsidRPr="008B2D34">
        <w:rPr>
          <w:rFonts w:asciiTheme="minorEastAsia" w:eastAsiaTheme="minorEastAsia" w:hAnsiTheme="minorEastAsia" w:cs="??_GB2312" w:hint="eastAsia"/>
          <w:kern w:val="0"/>
          <w:sz w:val="32"/>
          <w:szCs w:val="32"/>
        </w:rPr>
        <w:t>第八条</w:t>
      </w:r>
      <w:r w:rsidRPr="008B2D34">
        <w:rPr>
          <w:rFonts w:asciiTheme="minorEastAsia" w:eastAsiaTheme="minorEastAsia" w:hAnsiTheme="minorEastAsia" w:cs="??_GB2312"/>
          <w:kern w:val="0"/>
          <w:sz w:val="32"/>
          <w:szCs w:val="32"/>
        </w:rPr>
        <w:t> </w:t>
      </w:r>
      <w:r w:rsidRPr="008B2D34">
        <w:rPr>
          <w:rFonts w:asciiTheme="minorEastAsia" w:eastAsiaTheme="minorEastAsia" w:hAnsiTheme="minorEastAsia" w:cs="??_GB2312" w:hint="eastAsia"/>
          <w:kern w:val="0"/>
          <w:sz w:val="32"/>
          <w:szCs w:val="32"/>
        </w:rPr>
        <w:t>初步设计提出的投资（设计）概算超过经批准的政府投资</w:t>
      </w:r>
      <w:r w:rsidR="00F835DE">
        <w:rPr>
          <w:rFonts w:asciiTheme="minorEastAsia" w:eastAsiaTheme="minorEastAsia" w:hAnsiTheme="minorEastAsia" w:cs="??_GB2312" w:hint="eastAsia"/>
          <w:kern w:val="0"/>
          <w:sz w:val="32"/>
          <w:szCs w:val="32"/>
        </w:rPr>
        <w:t>项目</w:t>
      </w:r>
      <w:r w:rsidRPr="008B2D34">
        <w:rPr>
          <w:rFonts w:asciiTheme="minorEastAsia" w:eastAsiaTheme="minorEastAsia" w:hAnsiTheme="minorEastAsia" w:cs="??_GB2312" w:hint="eastAsia"/>
          <w:kern w:val="0"/>
          <w:sz w:val="32"/>
          <w:szCs w:val="32"/>
        </w:rPr>
        <w:t>计划或可行性研究报告提出的投资估算10%或2000万元，应当报区发改经信局，并需区政府相关会议确定。区发改经信局可以要求项目单位重新调整报批可行性研究报告。</w:t>
      </w:r>
    </w:p>
    <w:p w:rsidR="008D6927" w:rsidRDefault="008D6927">
      <w:pPr>
        <w:pStyle w:val="a6"/>
        <w:tabs>
          <w:tab w:val="center" w:pos="4474"/>
          <w:tab w:val="left" w:pos="6765"/>
        </w:tabs>
        <w:spacing w:before="0" w:beforeAutospacing="0" w:after="0" w:afterAutospacing="0" w:line="580" w:lineRule="exact"/>
        <w:ind w:firstLineChars="200" w:firstLine="640"/>
        <w:jc w:val="center"/>
        <w:rPr>
          <w:rFonts w:asciiTheme="minorEastAsia" w:eastAsiaTheme="minorEastAsia" w:hAnsiTheme="minorEastAsia" w:cs="黑体"/>
          <w:sz w:val="32"/>
          <w:szCs w:val="32"/>
        </w:rPr>
      </w:pPr>
    </w:p>
    <w:p w:rsidR="008D6927" w:rsidRDefault="00B36A8E">
      <w:pPr>
        <w:pStyle w:val="a6"/>
        <w:tabs>
          <w:tab w:val="center" w:pos="4474"/>
          <w:tab w:val="left" w:pos="6765"/>
        </w:tabs>
        <w:spacing w:before="0" w:beforeAutospacing="0" w:after="0" w:afterAutospacing="0" w:line="580" w:lineRule="exact"/>
        <w:jc w:val="center"/>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 xml:space="preserve">第三章 </w:t>
      </w:r>
      <w:r>
        <w:rPr>
          <w:rFonts w:asciiTheme="minorEastAsia" w:eastAsiaTheme="minorEastAsia" w:hAnsiTheme="minorEastAsia" w:hint="eastAsia"/>
          <w:sz w:val="32"/>
          <w:szCs w:val="32"/>
        </w:rPr>
        <w:t>投资（设计）</w:t>
      </w:r>
      <w:r>
        <w:rPr>
          <w:rFonts w:asciiTheme="minorEastAsia" w:eastAsiaTheme="minorEastAsia" w:hAnsiTheme="minorEastAsia" w:cs="黑体" w:hint="eastAsia"/>
          <w:sz w:val="32"/>
          <w:szCs w:val="32"/>
        </w:rPr>
        <w:t>概算控制</w:t>
      </w:r>
    </w:p>
    <w:p w:rsidR="008D6927" w:rsidRPr="008B2D34" w:rsidRDefault="00B36A8E">
      <w:pPr>
        <w:pStyle w:val="a6"/>
        <w:shd w:val="clear" w:color="auto" w:fill="FFFFFF"/>
        <w:spacing w:beforeAutospacing="0" w:afterAutospacing="0"/>
        <w:ind w:firstLine="420"/>
        <w:jc w:val="both"/>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第九条 </w:t>
      </w:r>
      <w:r>
        <w:rPr>
          <w:rFonts w:asciiTheme="minorEastAsia" w:eastAsiaTheme="minorEastAsia" w:hAnsiTheme="minorEastAsia" w:cs="??_GB2312"/>
          <w:sz w:val="32"/>
          <w:szCs w:val="32"/>
        </w:rPr>
        <w:t>建设单位根据</w:t>
      </w:r>
      <w:r w:rsidRPr="008B2D34">
        <w:rPr>
          <w:rFonts w:asciiTheme="minorEastAsia" w:eastAsiaTheme="minorEastAsia" w:hAnsiTheme="minorEastAsia" w:cs="??_GB2312" w:hint="eastAsia"/>
          <w:sz w:val="32"/>
          <w:szCs w:val="32"/>
        </w:rPr>
        <w:t>政府投资项目计划，</w:t>
      </w:r>
      <w:r>
        <w:rPr>
          <w:rFonts w:asciiTheme="minorEastAsia" w:eastAsiaTheme="minorEastAsia" w:hAnsiTheme="minorEastAsia" w:cs="??_GB2312" w:hint="eastAsia"/>
          <w:sz w:val="32"/>
          <w:szCs w:val="32"/>
        </w:rPr>
        <w:t>按规定</w:t>
      </w:r>
      <w:r>
        <w:rPr>
          <w:rFonts w:asciiTheme="minorEastAsia" w:eastAsiaTheme="minorEastAsia" w:hAnsiTheme="minorEastAsia" w:cs="??_GB2312"/>
          <w:sz w:val="32"/>
          <w:szCs w:val="32"/>
        </w:rPr>
        <w:t>委托有资质的设计单位编制初步设计和投资概算。投资概算应当遵循估算控制概算的原则，进行限额设计。</w:t>
      </w:r>
    </w:p>
    <w:p w:rsidR="008D6927" w:rsidRPr="008B2D34" w:rsidRDefault="00B36A8E">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lastRenderedPageBreak/>
        <w:t xml:space="preserve">第十条 </w:t>
      </w:r>
      <w:r>
        <w:rPr>
          <w:rFonts w:asciiTheme="minorEastAsia" w:eastAsiaTheme="minorEastAsia" w:hAnsiTheme="minorEastAsia" w:cs="??_GB2312"/>
          <w:sz w:val="32"/>
          <w:szCs w:val="32"/>
        </w:rPr>
        <w:t>区发改</w:t>
      </w:r>
      <w:r>
        <w:rPr>
          <w:rFonts w:asciiTheme="minorEastAsia" w:eastAsiaTheme="minorEastAsia" w:hAnsiTheme="minorEastAsia" w:cs="??_GB2312" w:hint="eastAsia"/>
          <w:sz w:val="32"/>
          <w:szCs w:val="32"/>
        </w:rPr>
        <w:t>经信</w:t>
      </w:r>
      <w:r>
        <w:rPr>
          <w:rFonts w:asciiTheme="minorEastAsia" w:eastAsiaTheme="minorEastAsia" w:hAnsiTheme="minorEastAsia" w:cs="??_GB2312"/>
          <w:sz w:val="32"/>
          <w:szCs w:val="32"/>
        </w:rPr>
        <w:t>局负责政府投资</w:t>
      </w:r>
      <w:r w:rsidRPr="008B2D34">
        <w:rPr>
          <w:rFonts w:asciiTheme="minorEastAsia" w:eastAsiaTheme="minorEastAsia" w:hAnsiTheme="minorEastAsia" w:cs="??_GB2312"/>
          <w:sz w:val="32"/>
          <w:szCs w:val="32"/>
        </w:rPr>
        <w:t>社会</w:t>
      </w:r>
      <w:r w:rsidRPr="008B2D34">
        <w:rPr>
          <w:rFonts w:asciiTheme="minorEastAsia" w:eastAsiaTheme="minorEastAsia" w:hAnsiTheme="minorEastAsia" w:cs="??_GB2312" w:hint="eastAsia"/>
          <w:sz w:val="32"/>
          <w:szCs w:val="32"/>
        </w:rPr>
        <w:t>事业类</w:t>
      </w:r>
      <w:r>
        <w:rPr>
          <w:rFonts w:asciiTheme="minorEastAsia" w:eastAsiaTheme="minorEastAsia" w:hAnsiTheme="minorEastAsia" w:cs="??_GB2312"/>
          <w:sz w:val="32"/>
          <w:szCs w:val="32"/>
        </w:rPr>
        <w:t>项目的概算审查，区住建局负责其他政府投资项目的概算审查。审批部门应委托符合相应资质要求的中介机构对项目概算进行审查，</w:t>
      </w:r>
      <w:r>
        <w:rPr>
          <w:rFonts w:asciiTheme="minorEastAsia" w:eastAsiaTheme="minorEastAsia" w:hAnsiTheme="minorEastAsia" w:cs="??_GB2312" w:hint="eastAsia"/>
          <w:sz w:val="32"/>
          <w:szCs w:val="32"/>
        </w:rPr>
        <w:t>并</w:t>
      </w:r>
      <w:r>
        <w:rPr>
          <w:rFonts w:asciiTheme="minorEastAsia" w:eastAsiaTheme="minorEastAsia" w:hAnsiTheme="minorEastAsia" w:cs="??_GB2312"/>
          <w:sz w:val="32"/>
          <w:szCs w:val="32"/>
        </w:rPr>
        <w:t>依据概算审查报告进行复核</w:t>
      </w:r>
      <w:r>
        <w:rPr>
          <w:rFonts w:asciiTheme="minorEastAsia" w:eastAsiaTheme="minorEastAsia" w:hAnsiTheme="minorEastAsia" w:cs="??_GB2312" w:hint="eastAsia"/>
          <w:sz w:val="32"/>
          <w:szCs w:val="32"/>
        </w:rPr>
        <w:t>和</w:t>
      </w:r>
      <w:r>
        <w:rPr>
          <w:rFonts w:asciiTheme="minorEastAsia" w:eastAsiaTheme="minorEastAsia" w:hAnsiTheme="minorEastAsia" w:cs="??_GB2312"/>
          <w:sz w:val="32"/>
          <w:szCs w:val="32"/>
        </w:rPr>
        <w:t>批复。评估费用</w:t>
      </w:r>
      <w:r>
        <w:rPr>
          <w:rFonts w:asciiTheme="minorEastAsia" w:eastAsiaTheme="minorEastAsia" w:hAnsiTheme="minorEastAsia" w:cs="??_GB2312" w:hint="eastAsia"/>
          <w:sz w:val="32"/>
          <w:szCs w:val="32"/>
        </w:rPr>
        <w:t>由相应审批部门列入年度财政预算进行支付。</w:t>
      </w:r>
    </w:p>
    <w:p w:rsidR="008D6927" w:rsidRPr="008B2D34" w:rsidRDefault="00B36A8E" w:rsidP="008B2D34">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第十一条 </w:t>
      </w:r>
      <w:r w:rsidRPr="008B2D34">
        <w:rPr>
          <w:rFonts w:asciiTheme="minorEastAsia" w:eastAsiaTheme="minorEastAsia" w:hAnsiTheme="minorEastAsia" w:cs="??_GB2312" w:hint="eastAsia"/>
          <w:sz w:val="32"/>
          <w:szCs w:val="32"/>
        </w:rPr>
        <w:t>经核定的投资（设计）概算是控制政府投资项目总投资的依据。概算批复后原则上</w:t>
      </w:r>
      <w:r w:rsidRPr="008B2D34">
        <w:rPr>
          <w:rFonts w:asciiTheme="minorEastAsia" w:eastAsiaTheme="minorEastAsia" w:hAnsiTheme="minorEastAsia" w:cs="??_GB2312"/>
          <w:sz w:val="32"/>
          <w:szCs w:val="32"/>
        </w:rPr>
        <w:t>不予调整，</w:t>
      </w:r>
      <w:r>
        <w:rPr>
          <w:rFonts w:asciiTheme="minorEastAsia" w:eastAsiaTheme="minorEastAsia" w:hAnsiTheme="minorEastAsia" w:cs="??_GB2312" w:hint="eastAsia"/>
          <w:sz w:val="32"/>
          <w:szCs w:val="32"/>
        </w:rPr>
        <w:t>但出现</w:t>
      </w:r>
      <w:r>
        <w:rPr>
          <w:rFonts w:asciiTheme="minorEastAsia" w:eastAsiaTheme="minorEastAsia" w:hAnsiTheme="minorEastAsia" w:cs="??_GB2312"/>
          <w:sz w:val="32"/>
          <w:szCs w:val="32"/>
        </w:rPr>
        <w:t>以下情况</w:t>
      </w:r>
      <w:r>
        <w:rPr>
          <w:rFonts w:asciiTheme="minorEastAsia" w:eastAsiaTheme="minorEastAsia" w:hAnsiTheme="minorEastAsia" w:cs="??_GB2312" w:hint="eastAsia"/>
          <w:sz w:val="32"/>
          <w:szCs w:val="32"/>
        </w:rPr>
        <w:t>的，</w:t>
      </w:r>
      <w:r w:rsidRPr="008B2D34">
        <w:rPr>
          <w:rFonts w:asciiTheme="minorEastAsia" w:eastAsiaTheme="minorEastAsia" w:hAnsiTheme="minorEastAsia" w:cs="??_GB2312" w:hint="eastAsia"/>
          <w:sz w:val="32"/>
          <w:szCs w:val="32"/>
        </w:rPr>
        <w:t>项目单位应当提出调整方案及资金来源，报原审批部门核定，并报区政府相关会议明确。</w:t>
      </w:r>
    </w:p>
    <w:p w:rsidR="008D6927" w:rsidRPr="008B2D34" w:rsidRDefault="00B36A8E" w:rsidP="008B2D34">
      <w:pPr>
        <w:pStyle w:val="1"/>
        <w:spacing w:line="580" w:lineRule="exact"/>
        <w:ind w:firstLineChars="150" w:firstLine="480"/>
        <w:rPr>
          <w:rFonts w:asciiTheme="minorEastAsia" w:eastAsiaTheme="minorEastAsia" w:hAnsiTheme="minorEastAsia" w:cs="??_GB2312"/>
          <w:sz w:val="32"/>
          <w:szCs w:val="32"/>
        </w:rPr>
      </w:pPr>
      <w:r w:rsidRPr="008B2D34">
        <w:rPr>
          <w:rFonts w:asciiTheme="minorEastAsia" w:eastAsiaTheme="minorEastAsia" w:hAnsiTheme="minorEastAsia" w:cs="??_GB2312" w:hint="eastAsia"/>
          <w:sz w:val="32"/>
          <w:szCs w:val="32"/>
        </w:rPr>
        <w:t>1、上级政策调整或经区政府认定的规划设计方案调整；</w:t>
      </w:r>
    </w:p>
    <w:p w:rsidR="008D6927" w:rsidRDefault="00B36A8E" w:rsidP="008B2D34">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2、</w:t>
      </w:r>
      <w:r w:rsidRPr="008B2D34">
        <w:rPr>
          <w:rFonts w:asciiTheme="minorEastAsia" w:eastAsiaTheme="minorEastAsia" w:hAnsiTheme="minorEastAsia" w:cs="??_GB2312" w:hint="eastAsia"/>
          <w:sz w:val="32"/>
          <w:szCs w:val="32"/>
        </w:rPr>
        <w:t>价格上涨；</w:t>
      </w:r>
      <w:r>
        <w:rPr>
          <w:rFonts w:asciiTheme="minorEastAsia" w:eastAsiaTheme="minorEastAsia" w:hAnsiTheme="minorEastAsia" w:cs="??_GB2312"/>
          <w:sz w:val="32"/>
          <w:szCs w:val="32"/>
        </w:rPr>
        <w:t xml:space="preserve"> </w:t>
      </w:r>
    </w:p>
    <w:p w:rsidR="008D6927" w:rsidRDefault="00B36A8E" w:rsidP="008B2D34">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3、</w:t>
      </w:r>
      <w:r>
        <w:rPr>
          <w:rFonts w:asciiTheme="minorEastAsia" w:eastAsiaTheme="minorEastAsia" w:hAnsiTheme="minorEastAsia" w:cs="??_GB2312"/>
          <w:sz w:val="32"/>
          <w:szCs w:val="32"/>
        </w:rPr>
        <w:t>征地拆迁补偿费用</w:t>
      </w:r>
      <w:r>
        <w:rPr>
          <w:rFonts w:asciiTheme="minorEastAsia" w:eastAsiaTheme="minorEastAsia" w:hAnsiTheme="minorEastAsia" w:cs="??_GB2312" w:hint="eastAsia"/>
          <w:sz w:val="32"/>
          <w:szCs w:val="32"/>
        </w:rPr>
        <w:t>发生变化；</w:t>
      </w:r>
    </w:p>
    <w:p w:rsidR="008D6927" w:rsidRDefault="00B36A8E" w:rsidP="008B2D34">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4、</w:t>
      </w:r>
      <w:r w:rsidRPr="008B2D34">
        <w:rPr>
          <w:rFonts w:asciiTheme="minorEastAsia" w:eastAsiaTheme="minorEastAsia" w:hAnsiTheme="minorEastAsia" w:cs="??_GB2312" w:hint="eastAsia"/>
          <w:sz w:val="32"/>
          <w:szCs w:val="32"/>
        </w:rPr>
        <w:t>地质条件发生重大变化</w:t>
      </w:r>
      <w:r>
        <w:rPr>
          <w:rFonts w:asciiTheme="minorEastAsia" w:eastAsiaTheme="minorEastAsia" w:hAnsiTheme="minorEastAsia" w:cs="??_GB2312"/>
          <w:sz w:val="32"/>
          <w:szCs w:val="32"/>
        </w:rPr>
        <w:t>；</w:t>
      </w:r>
    </w:p>
    <w:p w:rsidR="008D6927" w:rsidRDefault="00B36A8E" w:rsidP="008B2D34">
      <w:pPr>
        <w:pStyle w:val="1"/>
        <w:spacing w:line="580" w:lineRule="exact"/>
        <w:ind w:firstLineChars="150" w:firstLine="48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5、自然</w:t>
      </w:r>
      <w:r w:rsidRPr="008B2D34">
        <w:rPr>
          <w:rFonts w:asciiTheme="minorEastAsia" w:eastAsiaTheme="minorEastAsia" w:hAnsiTheme="minorEastAsia" w:cs="??_GB2312"/>
          <w:sz w:val="32"/>
          <w:szCs w:val="32"/>
        </w:rPr>
        <w:t>灾害</w:t>
      </w:r>
      <w:r w:rsidRPr="008B2D34">
        <w:rPr>
          <w:rFonts w:asciiTheme="minorEastAsia" w:eastAsiaTheme="minorEastAsia" w:hAnsiTheme="minorEastAsia" w:cs="??_GB2312" w:hint="eastAsia"/>
          <w:sz w:val="32"/>
          <w:szCs w:val="32"/>
        </w:rPr>
        <w:t>等</w:t>
      </w:r>
      <w:r w:rsidRPr="008B2D34">
        <w:rPr>
          <w:rFonts w:asciiTheme="minorEastAsia" w:eastAsiaTheme="minorEastAsia" w:hAnsiTheme="minorEastAsia" w:cs="??_GB2312"/>
          <w:sz w:val="32"/>
          <w:szCs w:val="32"/>
        </w:rPr>
        <w:t>不可抗力原因</w:t>
      </w:r>
      <w:r>
        <w:rPr>
          <w:rFonts w:asciiTheme="minorEastAsia" w:eastAsiaTheme="minorEastAsia" w:hAnsiTheme="minorEastAsia" w:cs="??_GB2312" w:hint="eastAsia"/>
          <w:sz w:val="32"/>
          <w:szCs w:val="32"/>
        </w:rPr>
        <w:t>。</w:t>
      </w:r>
    </w:p>
    <w:p w:rsidR="008D6927" w:rsidRDefault="008D6927">
      <w:pPr>
        <w:pStyle w:val="a6"/>
        <w:spacing w:before="0" w:beforeAutospacing="0" w:after="0" w:afterAutospacing="0" w:line="580" w:lineRule="exact"/>
        <w:ind w:firstLineChars="200" w:firstLine="640"/>
        <w:jc w:val="center"/>
        <w:rPr>
          <w:rFonts w:asciiTheme="minorEastAsia" w:eastAsiaTheme="minorEastAsia" w:hAnsiTheme="minorEastAsia" w:cs="Times New Roman"/>
          <w:sz w:val="32"/>
          <w:szCs w:val="32"/>
        </w:rPr>
      </w:pPr>
    </w:p>
    <w:p w:rsidR="008D6927" w:rsidRDefault="00B36A8E">
      <w:pPr>
        <w:pStyle w:val="a6"/>
        <w:spacing w:before="0" w:beforeAutospacing="0" w:after="0" w:afterAutospacing="0" w:line="580" w:lineRule="exact"/>
        <w:ind w:firstLineChars="200" w:firstLine="640"/>
        <w:jc w:val="center"/>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第四章 项目预算控制</w:t>
      </w:r>
    </w:p>
    <w:p w:rsidR="008D6927" w:rsidRDefault="00B36A8E">
      <w:pPr>
        <w:spacing w:line="580" w:lineRule="exact"/>
        <w:ind w:firstLineChars="177" w:firstLine="566"/>
        <w:rPr>
          <w:rFonts w:asciiTheme="minorEastAsia" w:eastAsiaTheme="minorEastAsia" w:hAnsiTheme="minorEastAsia" w:cs="Times New Roman"/>
          <w:color w:val="00B0F0"/>
          <w:sz w:val="32"/>
          <w:szCs w:val="32"/>
        </w:rPr>
      </w:pPr>
      <w:r>
        <w:rPr>
          <w:rFonts w:asciiTheme="minorEastAsia" w:eastAsiaTheme="minorEastAsia" w:hAnsiTheme="minorEastAsia" w:cs="黑体" w:hint="eastAsia"/>
          <w:sz w:val="32"/>
          <w:szCs w:val="32"/>
        </w:rPr>
        <w:t xml:space="preserve">第十二条 </w:t>
      </w:r>
      <w:r>
        <w:rPr>
          <w:rFonts w:asciiTheme="minorEastAsia" w:eastAsiaTheme="minorEastAsia" w:hAnsiTheme="minorEastAsia" w:cs="??_GB2312"/>
          <w:sz w:val="32"/>
          <w:szCs w:val="32"/>
        </w:rPr>
        <w:t>设计单位应当严格按批准的初步设计和概算开展施工图设计，施工图预算、单项和单位工程招标控制价</w:t>
      </w:r>
      <w:r>
        <w:rPr>
          <w:rFonts w:asciiTheme="minorEastAsia" w:eastAsiaTheme="minorEastAsia" w:hAnsiTheme="minorEastAsia" w:cs="??_GB2312" w:hint="eastAsia"/>
          <w:sz w:val="32"/>
          <w:szCs w:val="32"/>
        </w:rPr>
        <w:t>原则上</w:t>
      </w:r>
      <w:r>
        <w:rPr>
          <w:rFonts w:asciiTheme="minorEastAsia" w:eastAsiaTheme="minorEastAsia" w:hAnsiTheme="minorEastAsia" w:cs="??_GB2312"/>
          <w:sz w:val="32"/>
          <w:szCs w:val="32"/>
        </w:rPr>
        <w:t>不得超过批准的</w:t>
      </w:r>
      <w:r>
        <w:rPr>
          <w:rFonts w:asciiTheme="minorEastAsia" w:eastAsiaTheme="minorEastAsia" w:hAnsiTheme="minorEastAsia" w:cs="??_GB2312" w:hint="eastAsia"/>
          <w:sz w:val="32"/>
          <w:szCs w:val="32"/>
        </w:rPr>
        <w:t>投资（设计）</w:t>
      </w:r>
      <w:r>
        <w:rPr>
          <w:rFonts w:asciiTheme="minorEastAsia" w:eastAsiaTheme="minorEastAsia" w:hAnsiTheme="minorEastAsia" w:cs="??_GB2312"/>
          <w:sz w:val="32"/>
          <w:szCs w:val="32"/>
        </w:rPr>
        <w:t>概算</w:t>
      </w:r>
      <w:r>
        <w:rPr>
          <w:rFonts w:asciiTheme="minorEastAsia" w:eastAsiaTheme="minorEastAsia" w:hAnsiTheme="minorEastAsia" w:cs="??_GB2312"/>
          <w:color w:val="00B0F0"/>
          <w:sz w:val="32"/>
          <w:szCs w:val="32"/>
        </w:rPr>
        <w:t>。</w:t>
      </w:r>
    </w:p>
    <w:p w:rsidR="008D6927" w:rsidRPr="008B2D34" w:rsidRDefault="00B36A8E">
      <w:pPr>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第十三条 </w:t>
      </w:r>
      <w:r>
        <w:rPr>
          <w:rFonts w:asciiTheme="minorEastAsia" w:eastAsiaTheme="minorEastAsia" w:hAnsiTheme="minorEastAsia" w:cs="??_GB2312"/>
          <w:sz w:val="32"/>
          <w:szCs w:val="32"/>
        </w:rPr>
        <w:t>建设单位应委托具有相应资质的工程造价咨询机构（招标代理机构）编制招标控制价。</w:t>
      </w:r>
      <w:r w:rsidRPr="008B2D34">
        <w:rPr>
          <w:rFonts w:asciiTheme="minorEastAsia" w:eastAsiaTheme="minorEastAsia" w:hAnsiTheme="minorEastAsia" w:cs="??_GB2312" w:hint="eastAsia"/>
          <w:sz w:val="32"/>
          <w:szCs w:val="32"/>
        </w:rPr>
        <w:t>项目工程造价在400万元（含）以上的建设项目，由区财政局委托第三方审计中介机构对</w:t>
      </w:r>
      <w:r w:rsidRPr="008B2D34">
        <w:rPr>
          <w:rFonts w:asciiTheme="minorEastAsia" w:eastAsiaTheme="minorEastAsia" w:hAnsiTheme="minorEastAsia" w:cs="??_GB2312" w:hint="eastAsia"/>
          <w:sz w:val="32"/>
          <w:szCs w:val="32"/>
        </w:rPr>
        <w:lastRenderedPageBreak/>
        <w:t>招标控制价协助审查，审查意见报区财政局审核。400万元以下的建设项目，由建设单位委托第三方审计中介机构对招标控制价协助审查，审查意见由建设单位审核，报区财政局备案。</w:t>
      </w:r>
    </w:p>
    <w:p w:rsidR="008D6927" w:rsidRPr="00F835DE" w:rsidRDefault="00B36A8E" w:rsidP="008B2D34">
      <w:pPr>
        <w:spacing w:line="580" w:lineRule="exact"/>
        <w:ind w:firstLineChars="200" w:firstLine="640"/>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 xml:space="preserve">第十四条 </w:t>
      </w:r>
      <w:r w:rsidR="008B2D34" w:rsidRPr="008B2D34">
        <w:rPr>
          <w:rFonts w:asciiTheme="minorEastAsia" w:eastAsiaTheme="minorEastAsia" w:hAnsiTheme="minorEastAsia" w:cs="黑体" w:hint="eastAsia"/>
          <w:sz w:val="32"/>
          <w:szCs w:val="32"/>
        </w:rPr>
        <w:t>以投资概算代替招标控制价的EPC项目，</w:t>
      </w:r>
      <w:r w:rsidR="008B2D34">
        <w:rPr>
          <w:rFonts w:asciiTheme="minorEastAsia" w:eastAsiaTheme="minorEastAsia" w:hAnsiTheme="minorEastAsia" w:cs="黑体" w:hint="eastAsia"/>
          <w:sz w:val="32"/>
          <w:szCs w:val="32"/>
        </w:rPr>
        <w:t>招标文件明确要求签订总价包干合同的需由区审计局负责审核，</w:t>
      </w:r>
      <w:r w:rsidR="008B2D34" w:rsidRPr="00F835DE">
        <w:rPr>
          <w:rFonts w:asciiTheme="minorEastAsia" w:eastAsiaTheme="minorEastAsia" w:hAnsiTheme="minorEastAsia" w:cs="黑体" w:hint="eastAsia"/>
          <w:sz w:val="32"/>
          <w:szCs w:val="32"/>
        </w:rPr>
        <w:t>采用按实结算形式的由相关概算审批部门负责</w:t>
      </w:r>
      <w:r w:rsidR="008B2D34" w:rsidRPr="008B2D34">
        <w:rPr>
          <w:rFonts w:asciiTheme="minorEastAsia" w:eastAsiaTheme="minorEastAsia" w:hAnsiTheme="minorEastAsia" w:cs="黑体" w:hint="eastAsia"/>
          <w:sz w:val="32"/>
          <w:szCs w:val="32"/>
        </w:rPr>
        <w:t>严格</w:t>
      </w:r>
      <w:r w:rsidR="008B2D34" w:rsidRPr="00F835DE">
        <w:rPr>
          <w:rFonts w:asciiTheme="minorEastAsia" w:eastAsiaTheme="minorEastAsia" w:hAnsiTheme="minorEastAsia" w:cs="黑体" w:hint="eastAsia"/>
          <w:sz w:val="32"/>
          <w:szCs w:val="32"/>
        </w:rPr>
        <w:t>审核概算投资。</w:t>
      </w:r>
      <w:r w:rsidR="008B2D34" w:rsidRPr="008B2D34">
        <w:rPr>
          <w:rFonts w:asciiTheme="minorEastAsia" w:eastAsiaTheme="minorEastAsia" w:hAnsiTheme="minorEastAsia" w:cs="黑体" w:hint="eastAsia"/>
          <w:sz w:val="32"/>
          <w:szCs w:val="32"/>
        </w:rPr>
        <w:t>PPP项目二次概</w:t>
      </w:r>
      <w:r w:rsidR="00F835DE">
        <w:rPr>
          <w:rFonts w:asciiTheme="minorEastAsia" w:eastAsiaTheme="minorEastAsia" w:hAnsiTheme="minorEastAsia" w:cs="黑体" w:hint="eastAsia"/>
          <w:sz w:val="32"/>
          <w:szCs w:val="32"/>
        </w:rPr>
        <w:t>算由区审计局作为跟踪项目重大节点控制进行审核，审计结果作为签订</w:t>
      </w:r>
      <w:r w:rsidR="008B2D34" w:rsidRPr="008B2D34">
        <w:rPr>
          <w:rFonts w:asciiTheme="minorEastAsia" w:eastAsiaTheme="minorEastAsia" w:hAnsiTheme="minorEastAsia" w:cs="黑体" w:hint="eastAsia"/>
          <w:sz w:val="32"/>
          <w:szCs w:val="32"/>
        </w:rPr>
        <w:t>项目合同的参考依据</w:t>
      </w:r>
      <w:r w:rsidRPr="00F835DE">
        <w:rPr>
          <w:rFonts w:asciiTheme="minorEastAsia" w:eastAsiaTheme="minorEastAsia" w:hAnsiTheme="minorEastAsia" w:cs="黑体" w:hint="eastAsia"/>
          <w:sz w:val="32"/>
          <w:szCs w:val="32"/>
        </w:rPr>
        <w:t>。</w:t>
      </w:r>
    </w:p>
    <w:p w:rsidR="00F835DE" w:rsidRDefault="00F835DE">
      <w:pPr>
        <w:spacing w:line="580" w:lineRule="exact"/>
        <w:jc w:val="center"/>
        <w:rPr>
          <w:rFonts w:asciiTheme="minorEastAsia" w:eastAsiaTheme="minorEastAsia" w:hAnsiTheme="minorEastAsia" w:cs="黑体" w:hint="eastAsia"/>
          <w:b/>
          <w:sz w:val="32"/>
          <w:szCs w:val="32"/>
        </w:rPr>
      </w:pPr>
    </w:p>
    <w:p w:rsidR="008D6927" w:rsidRDefault="00B36A8E">
      <w:pPr>
        <w:spacing w:line="580" w:lineRule="exact"/>
        <w:jc w:val="center"/>
        <w:rPr>
          <w:rFonts w:asciiTheme="minorEastAsia" w:eastAsiaTheme="minorEastAsia" w:hAnsiTheme="minorEastAsia" w:cs="??_GB2312"/>
          <w:sz w:val="32"/>
          <w:szCs w:val="32"/>
        </w:rPr>
      </w:pPr>
      <w:r w:rsidRPr="00F835DE">
        <w:rPr>
          <w:rFonts w:asciiTheme="minorEastAsia" w:eastAsiaTheme="minorEastAsia" w:hAnsiTheme="minorEastAsia" w:cs="黑体" w:hint="eastAsia"/>
          <w:sz w:val="32"/>
          <w:szCs w:val="32"/>
        </w:rPr>
        <w:t>第五章 工</w:t>
      </w:r>
      <w:r>
        <w:rPr>
          <w:rFonts w:asciiTheme="minorEastAsia" w:eastAsiaTheme="minorEastAsia" w:hAnsiTheme="minorEastAsia" w:cs="黑体" w:hint="eastAsia"/>
          <w:sz w:val="32"/>
          <w:szCs w:val="32"/>
        </w:rPr>
        <w:t>程变更控制</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第十五条</w:t>
      </w:r>
      <w:r>
        <w:rPr>
          <w:rFonts w:asciiTheme="minorEastAsia" w:eastAsiaTheme="minorEastAsia" w:hAnsiTheme="minorEastAsia" w:cs="??_GB2312"/>
          <w:sz w:val="32"/>
          <w:szCs w:val="32"/>
        </w:rPr>
        <w:t xml:space="preserve"> 工程变更分重大变更与非重大变更，有下列条件之一的为重大变更：</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（一） 工程变更后造价增加额累计超过工程合同价30%（含</w:t>
      </w:r>
      <w:r>
        <w:rPr>
          <w:rFonts w:asciiTheme="minorEastAsia" w:eastAsiaTheme="minorEastAsia" w:hAnsiTheme="minorEastAsia" w:cs="??_GB2312" w:hint="eastAsia"/>
          <w:sz w:val="32"/>
          <w:szCs w:val="32"/>
        </w:rPr>
        <w:t>）</w:t>
      </w:r>
      <w:r w:rsidRPr="00F835DE">
        <w:rPr>
          <w:rFonts w:asciiTheme="minorEastAsia" w:eastAsiaTheme="minorEastAsia" w:hAnsiTheme="minorEastAsia" w:cs="??_GB2312" w:hint="eastAsia"/>
          <w:sz w:val="32"/>
          <w:szCs w:val="32"/>
        </w:rPr>
        <w:t>或2000万元。</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（二） 合同金额1000</w:t>
      </w:r>
      <w:r w:rsidR="00381D45">
        <w:rPr>
          <w:rFonts w:asciiTheme="minorEastAsia" w:eastAsiaTheme="minorEastAsia" w:hAnsiTheme="minorEastAsia" w:cs="??_GB2312"/>
          <w:sz w:val="32"/>
          <w:szCs w:val="32"/>
        </w:rPr>
        <w:t>万元（含）以上工程，其单项变更</w:t>
      </w:r>
      <w:r w:rsidR="00381D45" w:rsidRPr="00F835DE">
        <w:rPr>
          <w:rFonts w:asciiTheme="minorEastAsia" w:eastAsiaTheme="minorEastAsia" w:hAnsiTheme="minorEastAsia" w:cs="??_GB2312" w:hint="eastAsia"/>
          <w:sz w:val="32"/>
          <w:szCs w:val="32"/>
        </w:rPr>
        <w:t>按合同口径计算的</w:t>
      </w:r>
      <w:r>
        <w:rPr>
          <w:rFonts w:asciiTheme="minorEastAsia" w:eastAsiaTheme="minorEastAsia" w:hAnsiTheme="minorEastAsia" w:cs="??_GB2312"/>
          <w:sz w:val="32"/>
          <w:szCs w:val="32"/>
        </w:rPr>
        <w:t>造价增减额超过合同价</w:t>
      </w:r>
      <w:r w:rsidR="00381D45" w:rsidRPr="00F835DE">
        <w:rPr>
          <w:rFonts w:asciiTheme="minorEastAsia" w:eastAsiaTheme="minorEastAsia" w:hAnsiTheme="minorEastAsia" w:cs="??_GB2312" w:hint="eastAsia"/>
          <w:sz w:val="32"/>
          <w:szCs w:val="32"/>
        </w:rPr>
        <w:t>50万元</w:t>
      </w:r>
      <w:r w:rsidRPr="00F835DE">
        <w:rPr>
          <w:rFonts w:asciiTheme="minorEastAsia" w:eastAsiaTheme="minorEastAsia" w:hAnsiTheme="minorEastAsia" w:cs="??_GB2312"/>
          <w:sz w:val="32"/>
          <w:szCs w:val="32"/>
        </w:rPr>
        <w:t>（含）</w:t>
      </w:r>
      <w:r>
        <w:rPr>
          <w:rFonts w:asciiTheme="minorEastAsia" w:eastAsiaTheme="minorEastAsia" w:hAnsiTheme="minorEastAsia" w:cs="??_GB2312"/>
          <w:sz w:val="32"/>
          <w:szCs w:val="32"/>
        </w:rPr>
        <w:t>以上；合同金额1000万元以内工程，其单项变更</w:t>
      </w:r>
      <w:r w:rsidR="00381D45" w:rsidRPr="00F835DE">
        <w:rPr>
          <w:rFonts w:asciiTheme="minorEastAsia" w:eastAsiaTheme="minorEastAsia" w:hAnsiTheme="minorEastAsia" w:cs="??_GB2312" w:hint="eastAsia"/>
          <w:sz w:val="32"/>
          <w:szCs w:val="32"/>
        </w:rPr>
        <w:t>按合同口径计算的</w:t>
      </w:r>
      <w:r>
        <w:rPr>
          <w:rFonts w:asciiTheme="minorEastAsia" w:eastAsiaTheme="minorEastAsia" w:hAnsiTheme="minorEastAsia" w:cs="??_GB2312"/>
          <w:sz w:val="32"/>
          <w:szCs w:val="32"/>
        </w:rPr>
        <w:t>造价增减额超过合同价20万元（含）以上</w:t>
      </w:r>
      <w:r>
        <w:rPr>
          <w:rFonts w:asciiTheme="minorEastAsia" w:eastAsiaTheme="minorEastAsia" w:hAnsiTheme="minorEastAsia" w:cs="??_GB2312" w:hint="eastAsia"/>
          <w:sz w:val="32"/>
          <w:szCs w:val="32"/>
        </w:rPr>
        <w:t>。</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第十六条 </w:t>
      </w:r>
      <w:r>
        <w:rPr>
          <w:rFonts w:asciiTheme="minorEastAsia" w:eastAsiaTheme="minorEastAsia" w:hAnsiTheme="minorEastAsia" w:cs="??_GB2312"/>
          <w:sz w:val="32"/>
          <w:szCs w:val="32"/>
        </w:rPr>
        <w:t>对于非重大变更，项目建设单位应按照“先审查、后变更；先变更、后施工”的要求，负责工程变更的内部审核与报批工作，并报区财政局备案。对未经批准</w:t>
      </w:r>
      <w:r>
        <w:rPr>
          <w:rFonts w:asciiTheme="minorEastAsia" w:eastAsiaTheme="minorEastAsia" w:hAnsiTheme="minorEastAsia" w:cs="??_GB2312" w:hint="eastAsia"/>
          <w:sz w:val="32"/>
          <w:szCs w:val="32"/>
        </w:rPr>
        <w:t>、备案，</w:t>
      </w:r>
      <w:r>
        <w:rPr>
          <w:rFonts w:asciiTheme="minorEastAsia" w:eastAsiaTheme="minorEastAsia" w:hAnsiTheme="minorEastAsia" w:cs="??_GB2312"/>
          <w:sz w:val="32"/>
          <w:szCs w:val="32"/>
        </w:rPr>
        <w:t>擅自变更并</w:t>
      </w:r>
      <w:r>
        <w:rPr>
          <w:rFonts w:asciiTheme="minorEastAsia" w:eastAsiaTheme="minorEastAsia" w:hAnsiTheme="minorEastAsia" w:cs="??_GB2312"/>
          <w:sz w:val="32"/>
          <w:szCs w:val="32"/>
        </w:rPr>
        <w:lastRenderedPageBreak/>
        <w:t>施工的，不予纳入工程价款结算和竣工决算。建设单位内部的工程变更申报与审批流程一般包括：</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（一）变更提出单位提交工程变更申请；</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（二）建设单位组织设计、施工、监理等相关单位进行初步技术分析和造价分析，各单位应在工程变更资料上签署明确意见；</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（三）建设单位</w:t>
      </w:r>
      <w:r>
        <w:rPr>
          <w:rFonts w:asciiTheme="minorEastAsia" w:eastAsiaTheme="minorEastAsia" w:hAnsiTheme="minorEastAsia" w:cs="??_GB2312" w:hint="eastAsia"/>
          <w:sz w:val="32"/>
          <w:szCs w:val="32"/>
        </w:rPr>
        <w:t>根据相关内部审核制度分级审批，</w:t>
      </w:r>
      <w:r>
        <w:rPr>
          <w:rFonts w:asciiTheme="minorEastAsia" w:eastAsiaTheme="minorEastAsia" w:hAnsiTheme="minorEastAsia" w:cs="??_GB2312"/>
          <w:sz w:val="32"/>
          <w:szCs w:val="32"/>
        </w:rPr>
        <w:t>并由</w:t>
      </w:r>
      <w:r>
        <w:rPr>
          <w:rFonts w:asciiTheme="minorEastAsia" w:eastAsiaTheme="minorEastAsia" w:hAnsiTheme="minorEastAsia" w:cs="??_GB2312" w:hint="eastAsia"/>
          <w:sz w:val="32"/>
          <w:szCs w:val="32"/>
        </w:rPr>
        <w:t>涉及的相关</w:t>
      </w:r>
      <w:r>
        <w:rPr>
          <w:rFonts w:asciiTheme="minorEastAsia" w:eastAsiaTheme="minorEastAsia" w:hAnsiTheme="minorEastAsia" w:cs="??_GB2312"/>
          <w:sz w:val="32"/>
          <w:szCs w:val="32"/>
        </w:rPr>
        <w:t>负责人签署明确意见，报单位分管领导或单位</w:t>
      </w:r>
      <w:r w:rsidR="00381D45">
        <w:rPr>
          <w:rFonts w:asciiTheme="minorEastAsia" w:eastAsiaTheme="minorEastAsia" w:hAnsiTheme="minorEastAsia" w:cs="??_GB2312" w:hint="eastAsia"/>
          <w:sz w:val="32"/>
          <w:szCs w:val="32"/>
        </w:rPr>
        <w:t>主要</w:t>
      </w:r>
      <w:r>
        <w:rPr>
          <w:rFonts w:asciiTheme="minorEastAsia" w:eastAsiaTheme="minorEastAsia" w:hAnsiTheme="minorEastAsia" w:cs="??_GB2312"/>
          <w:sz w:val="32"/>
          <w:szCs w:val="32"/>
        </w:rPr>
        <w:t>负责人签署意见；</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（四） 有必要时应召集专门会议集体决策并形成会议纪要，会议纪要须由单位</w:t>
      </w:r>
      <w:r w:rsidR="00381D45">
        <w:rPr>
          <w:rFonts w:asciiTheme="minorEastAsia" w:eastAsiaTheme="minorEastAsia" w:hAnsiTheme="minorEastAsia" w:cs="??_GB2312" w:hint="eastAsia"/>
          <w:sz w:val="32"/>
          <w:szCs w:val="32"/>
        </w:rPr>
        <w:t>主要</w:t>
      </w:r>
      <w:r>
        <w:rPr>
          <w:rFonts w:asciiTheme="minorEastAsia" w:eastAsiaTheme="minorEastAsia" w:hAnsiTheme="minorEastAsia" w:cs="??_GB2312"/>
          <w:sz w:val="32"/>
          <w:szCs w:val="32"/>
        </w:rPr>
        <w:t>负责人确认。</w:t>
      </w:r>
    </w:p>
    <w:p w:rsidR="008D6927" w:rsidRDefault="00B36A8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hint="eastAsia"/>
          <w:sz w:val="32"/>
          <w:szCs w:val="32"/>
        </w:rPr>
        <w:t xml:space="preserve">第十七条 </w:t>
      </w:r>
      <w:r w:rsidRPr="00F835DE">
        <w:rPr>
          <w:rFonts w:asciiTheme="minorEastAsia" w:eastAsiaTheme="minorEastAsia" w:hAnsiTheme="minorEastAsia" w:cs="??_GB2312"/>
          <w:sz w:val="32"/>
          <w:szCs w:val="32"/>
        </w:rPr>
        <w:t>工程在实施过程中，凡重大工程变更，除以下几种情况外，其他一律不予重大变更</w:t>
      </w:r>
      <w:r w:rsidRPr="00F835DE">
        <w:rPr>
          <w:rFonts w:asciiTheme="minorEastAsia" w:eastAsiaTheme="minorEastAsia" w:hAnsiTheme="minorEastAsia" w:cs="??_GB2312" w:hint="eastAsia"/>
          <w:sz w:val="32"/>
          <w:szCs w:val="32"/>
        </w:rPr>
        <w:t>。</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hint="eastAsia"/>
          <w:sz w:val="32"/>
          <w:szCs w:val="32"/>
        </w:rPr>
        <w:t>1、上级政策调整或经区政府认定的规划设计方案调整；</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2、</w:t>
      </w:r>
      <w:r w:rsidRPr="00F835DE">
        <w:rPr>
          <w:rFonts w:asciiTheme="minorEastAsia" w:eastAsiaTheme="minorEastAsia" w:hAnsiTheme="minorEastAsia" w:cs="??_GB2312" w:hint="eastAsia"/>
          <w:sz w:val="32"/>
          <w:szCs w:val="32"/>
        </w:rPr>
        <w:t>价格上涨；</w:t>
      </w:r>
      <w:r>
        <w:rPr>
          <w:rFonts w:asciiTheme="minorEastAsia" w:eastAsiaTheme="minorEastAsia" w:hAnsiTheme="minorEastAsia" w:cs="??_GB2312"/>
          <w:sz w:val="32"/>
          <w:szCs w:val="32"/>
        </w:rPr>
        <w:t xml:space="preserve"> </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3、</w:t>
      </w:r>
      <w:r w:rsidRPr="00F835DE">
        <w:rPr>
          <w:rFonts w:asciiTheme="minorEastAsia" w:eastAsiaTheme="minorEastAsia" w:hAnsiTheme="minorEastAsia" w:cs="??_GB2312" w:hint="eastAsia"/>
          <w:sz w:val="32"/>
          <w:szCs w:val="32"/>
        </w:rPr>
        <w:t>征地拆迁补偿费用</w:t>
      </w:r>
      <w:r>
        <w:rPr>
          <w:rFonts w:asciiTheme="minorEastAsia" w:eastAsiaTheme="minorEastAsia" w:hAnsiTheme="minorEastAsia" w:cs="??_GB2312" w:hint="eastAsia"/>
          <w:sz w:val="32"/>
          <w:szCs w:val="32"/>
        </w:rPr>
        <w:t>发生变化；</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4、</w:t>
      </w:r>
      <w:r w:rsidRPr="00F835DE">
        <w:rPr>
          <w:rFonts w:asciiTheme="minorEastAsia" w:eastAsiaTheme="minorEastAsia" w:hAnsiTheme="minorEastAsia" w:cs="??_GB2312" w:hint="eastAsia"/>
          <w:sz w:val="32"/>
          <w:szCs w:val="32"/>
        </w:rPr>
        <w:t>地质条件发生重大变化；</w:t>
      </w:r>
    </w:p>
    <w:p w:rsidR="008D6927" w:rsidRDefault="00B36A8E">
      <w:pPr>
        <w:spacing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hint="eastAsia"/>
          <w:sz w:val="32"/>
          <w:szCs w:val="32"/>
        </w:rPr>
        <w:t>5、自然</w:t>
      </w:r>
      <w:r w:rsidRPr="00F835DE">
        <w:rPr>
          <w:rFonts w:asciiTheme="minorEastAsia" w:eastAsiaTheme="minorEastAsia" w:hAnsiTheme="minorEastAsia" w:cs="??_GB2312"/>
          <w:sz w:val="32"/>
          <w:szCs w:val="32"/>
        </w:rPr>
        <w:t>灾害</w:t>
      </w:r>
      <w:r w:rsidRPr="00F835DE">
        <w:rPr>
          <w:rFonts w:asciiTheme="minorEastAsia" w:eastAsiaTheme="minorEastAsia" w:hAnsiTheme="minorEastAsia" w:cs="??_GB2312" w:hint="eastAsia"/>
          <w:sz w:val="32"/>
          <w:szCs w:val="32"/>
        </w:rPr>
        <w:t>等</w:t>
      </w:r>
      <w:r w:rsidRPr="00F835DE">
        <w:rPr>
          <w:rFonts w:asciiTheme="minorEastAsia" w:eastAsiaTheme="minorEastAsia" w:hAnsiTheme="minorEastAsia" w:cs="??_GB2312"/>
          <w:sz w:val="32"/>
          <w:szCs w:val="32"/>
        </w:rPr>
        <w:t>不可抗力原因</w:t>
      </w:r>
      <w:r>
        <w:rPr>
          <w:rFonts w:asciiTheme="minorEastAsia" w:eastAsiaTheme="minorEastAsia" w:hAnsiTheme="minorEastAsia" w:cs="??_GB2312" w:hint="eastAsia"/>
          <w:sz w:val="32"/>
          <w:szCs w:val="32"/>
        </w:rPr>
        <w:t>。</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hint="eastAsia"/>
          <w:sz w:val="32"/>
          <w:szCs w:val="32"/>
        </w:rPr>
        <w:t xml:space="preserve">第十八条 </w:t>
      </w:r>
      <w:r w:rsidRPr="00F835DE">
        <w:rPr>
          <w:rFonts w:asciiTheme="minorEastAsia" w:eastAsiaTheme="minorEastAsia" w:hAnsiTheme="minorEastAsia" w:cs="??_GB2312"/>
          <w:sz w:val="32"/>
          <w:szCs w:val="32"/>
        </w:rPr>
        <w:t>工程</w:t>
      </w:r>
      <w:r w:rsidRPr="00F835DE">
        <w:rPr>
          <w:rFonts w:asciiTheme="minorEastAsia" w:eastAsiaTheme="minorEastAsia" w:hAnsiTheme="minorEastAsia" w:cs="??_GB2312" w:hint="eastAsia"/>
          <w:sz w:val="32"/>
          <w:szCs w:val="32"/>
        </w:rPr>
        <w:t>重大</w:t>
      </w:r>
      <w:r w:rsidRPr="00F835DE">
        <w:rPr>
          <w:rFonts w:asciiTheme="minorEastAsia" w:eastAsiaTheme="minorEastAsia" w:hAnsiTheme="minorEastAsia" w:cs="??_GB2312"/>
          <w:sz w:val="32"/>
          <w:szCs w:val="32"/>
        </w:rPr>
        <w:t>变更申报与审批流程一般包括：</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hint="eastAsia"/>
          <w:sz w:val="32"/>
          <w:szCs w:val="32"/>
        </w:rPr>
        <w:t>（一）</w:t>
      </w:r>
      <w:r w:rsidRPr="00F835DE">
        <w:rPr>
          <w:rFonts w:asciiTheme="minorEastAsia" w:eastAsiaTheme="minorEastAsia" w:hAnsiTheme="minorEastAsia" w:cs="??_GB2312"/>
          <w:sz w:val="32"/>
          <w:szCs w:val="32"/>
        </w:rPr>
        <w:t>变更提出单位提交工程</w:t>
      </w:r>
      <w:r w:rsidRPr="00F835DE">
        <w:rPr>
          <w:rFonts w:asciiTheme="minorEastAsia" w:eastAsiaTheme="minorEastAsia" w:hAnsiTheme="minorEastAsia" w:cs="??_GB2312" w:hint="eastAsia"/>
          <w:sz w:val="32"/>
          <w:szCs w:val="32"/>
        </w:rPr>
        <w:t>重大</w:t>
      </w:r>
      <w:r w:rsidRPr="00F835DE">
        <w:rPr>
          <w:rFonts w:asciiTheme="minorEastAsia" w:eastAsiaTheme="minorEastAsia" w:hAnsiTheme="minorEastAsia" w:cs="??_GB2312"/>
          <w:sz w:val="32"/>
          <w:szCs w:val="32"/>
        </w:rPr>
        <w:t>变更申请，</w:t>
      </w:r>
      <w:r w:rsidRPr="00F835DE">
        <w:rPr>
          <w:rFonts w:asciiTheme="minorEastAsia" w:eastAsiaTheme="minorEastAsia" w:hAnsiTheme="minorEastAsia" w:cs="??_GB2312" w:hint="eastAsia"/>
          <w:sz w:val="32"/>
          <w:szCs w:val="32"/>
        </w:rPr>
        <w:t>填写工程变更报告单</w:t>
      </w:r>
      <w:r w:rsidRPr="00F835DE">
        <w:rPr>
          <w:rFonts w:asciiTheme="minorEastAsia" w:eastAsiaTheme="minorEastAsia" w:hAnsiTheme="minorEastAsia" w:cs="??_GB2312"/>
          <w:sz w:val="32"/>
          <w:szCs w:val="32"/>
        </w:rPr>
        <w:t>；</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bookmarkStart w:id="0" w:name="_GoBack"/>
      <w:bookmarkEnd w:id="0"/>
      <w:r w:rsidRPr="00F835DE">
        <w:rPr>
          <w:rFonts w:asciiTheme="minorEastAsia" w:eastAsiaTheme="minorEastAsia" w:hAnsiTheme="minorEastAsia" w:cs="??_GB2312" w:hint="eastAsia"/>
          <w:sz w:val="32"/>
          <w:szCs w:val="32"/>
        </w:rPr>
        <w:t>（二）</w:t>
      </w:r>
      <w:r w:rsidRPr="00F835DE">
        <w:rPr>
          <w:rFonts w:asciiTheme="minorEastAsia" w:eastAsiaTheme="minorEastAsia" w:hAnsiTheme="minorEastAsia" w:cs="??_GB2312"/>
          <w:sz w:val="32"/>
          <w:szCs w:val="32"/>
        </w:rPr>
        <w:t>建设单位组织设计、施工、监理等相关单位进行初步技术分析和造价分析，各单位应在工程变更资料上签署明确意见；</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sz w:val="32"/>
          <w:szCs w:val="32"/>
        </w:rPr>
        <w:lastRenderedPageBreak/>
        <w:t>（三）建设单位内部相关部门审核，并由部门负责人签署明确意见，报单位分管领导</w:t>
      </w:r>
      <w:r w:rsidRPr="00F835DE">
        <w:rPr>
          <w:rFonts w:asciiTheme="minorEastAsia" w:eastAsiaTheme="minorEastAsia" w:hAnsiTheme="minorEastAsia" w:cs="??_GB2312" w:hint="eastAsia"/>
          <w:sz w:val="32"/>
          <w:szCs w:val="32"/>
        </w:rPr>
        <w:t>和</w:t>
      </w:r>
      <w:r w:rsidRPr="00F835DE">
        <w:rPr>
          <w:rFonts w:asciiTheme="minorEastAsia" w:eastAsiaTheme="minorEastAsia" w:hAnsiTheme="minorEastAsia" w:cs="??_GB2312"/>
          <w:sz w:val="32"/>
          <w:szCs w:val="32"/>
        </w:rPr>
        <w:t>单位</w:t>
      </w:r>
      <w:r w:rsidR="00381D45" w:rsidRPr="00F835DE">
        <w:rPr>
          <w:rFonts w:asciiTheme="minorEastAsia" w:eastAsiaTheme="minorEastAsia" w:hAnsiTheme="minorEastAsia" w:cs="??_GB2312" w:hint="eastAsia"/>
          <w:sz w:val="32"/>
          <w:szCs w:val="32"/>
        </w:rPr>
        <w:t>主要</w:t>
      </w:r>
      <w:r w:rsidRPr="00F835DE">
        <w:rPr>
          <w:rFonts w:asciiTheme="minorEastAsia" w:eastAsiaTheme="minorEastAsia" w:hAnsiTheme="minorEastAsia" w:cs="??_GB2312"/>
          <w:sz w:val="32"/>
          <w:szCs w:val="32"/>
        </w:rPr>
        <w:t>负责人签署意见；</w:t>
      </w:r>
    </w:p>
    <w:p w:rsidR="00381D45"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sz w:val="32"/>
          <w:szCs w:val="32"/>
        </w:rPr>
        <w:t>（四）</w:t>
      </w:r>
      <w:r w:rsidR="00381D45" w:rsidRPr="00F835DE">
        <w:rPr>
          <w:rFonts w:asciiTheme="minorEastAsia" w:eastAsiaTheme="minorEastAsia" w:hAnsiTheme="minorEastAsia" w:cs="??_GB2312"/>
          <w:sz w:val="32"/>
          <w:szCs w:val="32"/>
        </w:rPr>
        <w:t>建设单位</w:t>
      </w:r>
      <w:r w:rsidR="00F835DE">
        <w:rPr>
          <w:rFonts w:asciiTheme="minorEastAsia" w:eastAsiaTheme="minorEastAsia" w:hAnsiTheme="minorEastAsia" w:cs="??_GB2312" w:hint="eastAsia"/>
          <w:sz w:val="32"/>
          <w:szCs w:val="32"/>
        </w:rPr>
        <w:t>报区住建局和</w:t>
      </w:r>
      <w:r w:rsidR="00381D45" w:rsidRPr="00F835DE">
        <w:rPr>
          <w:rFonts w:asciiTheme="minorEastAsia" w:eastAsiaTheme="minorEastAsia" w:hAnsiTheme="minorEastAsia" w:cs="??_GB2312" w:hint="eastAsia"/>
          <w:sz w:val="32"/>
          <w:szCs w:val="32"/>
        </w:rPr>
        <w:t>区财政局</w:t>
      </w:r>
      <w:r w:rsidR="00F835DE">
        <w:rPr>
          <w:rFonts w:asciiTheme="minorEastAsia" w:eastAsiaTheme="minorEastAsia" w:hAnsiTheme="minorEastAsia" w:cs="??_GB2312" w:hint="eastAsia"/>
          <w:sz w:val="32"/>
          <w:szCs w:val="32"/>
        </w:rPr>
        <w:t>，区住建局会同财政局进行审查，提出</w:t>
      </w:r>
      <w:r w:rsidR="00E855CC">
        <w:rPr>
          <w:rFonts w:asciiTheme="minorEastAsia" w:eastAsiaTheme="minorEastAsia" w:hAnsiTheme="minorEastAsia" w:cs="??_GB2312" w:hint="eastAsia"/>
          <w:sz w:val="32"/>
          <w:szCs w:val="32"/>
        </w:rPr>
        <w:t>初步</w:t>
      </w:r>
      <w:r w:rsidR="00F835DE">
        <w:rPr>
          <w:rFonts w:asciiTheme="minorEastAsia" w:eastAsiaTheme="minorEastAsia" w:hAnsiTheme="minorEastAsia" w:cs="??_GB2312" w:hint="eastAsia"/>
          <w:sz w:val="32"/>
          <w:szCs w:val="32"/>
        </w:rPr>
        <w:t>审查意见</w:t>
      </w:r>
      <w:r w:rsidR="00E855CC">
        <w:rPr>
          <w:rFonts w:asciiTheme="minorEastAsia" w:eastAsiaTheme="minorEastAsia" w:hAnsiTheme="minorEastAsia" w:cs="??_GB2312" w:hint="eastAsia"/>
          <w:sz w:val="32"/>
          <w:szCs w:val="32"/>
        </w:rPr>
        <w:t>并</w:t>
      </w:r>
      <w:r w:rsidR="00F835DE">
        <w:rPr>
          <w:rFonts w:asciiTheme="minorEastAsia" w:eastAsiaTheme="minorEastAsia" w:hAnsiTheme="minorEastAsia" w:cs="??_GB2312" w:hint="eastAsia"/>
          <w:sz w:val="32"/>
          <w:szCs w:val="32"/>
        </w:rPr>
        <w:t>报分管区领导。</w:t>
      </w:r>
    </w:p>
    <w:p w:rsidR="008D6927" w:rsidRPr="00F835DE" w:rsidRDefault="00B36A8E" w:rsidP="00F835DE">
      <w:pPr>
        <w:spacing w:line="580" w:lineRule="exact"/>
        <w:ind w:firstLineChars="200" w:firstLine="640"/>
        <w:rPr>
          <w:rFonts w:asciiTheme="minorEastAsia" w:eastAsiaTheme="minorEastAsia" w:hAnsiTheme="minorEastAsia" w:cs="??_GB2312"/>
          <w:sz w:val="32"/>
          <w:szCs w:val="32"/>
        </w:rPr>
      </w:pPr>
      <w:r w:rsidRPr="00F835DE">
        <w:rPr>
          <w:rFonts w:asciiTheme="minorEastAsia" w:eastAsiaTheme="minorEastAsia" w:hAnsiTheme="minorEastAsia" w:cs="??_GB2312" w:hint="eastAsia"/>
          <w:sz w:val="32"/>
          <w:szCs w:val="32"/>
        </w:rPr>
        <w:t>（五）</w:t>
      </w:r>
      <w:r w:rsidR="00381D45" w:rsidRPr="00F835DE">
        <w:rPr>
          <w:rFonts w:asciiTheme="minorEastAsia" w:eastAsiaTheme="minorEastAsia" w:hAnsiTheme="minorEastAsia" w:cs="??_GB2312" w:hint="eastAsia"/>
          <w:sz w:val="32"/>
          <w:szCs w:val="32"/>
        </w:rPr>
        <w:t>区政府相关会议</w:t>
      </w:r>
      <w:r w:rsidR="00E855CC">
        <w:rPr>
          <w:rFonts w:asciiTheme="minorEastAsia" w:eastAsiaTheme="minorEastAsia" w:hAnsiTheme="minorEastAsia" w:cs="??_GB2312" w:hint="eastAsia"/>
          <w:sz w:val="32"/>
          <w:szCs w:val="32"/>
        </w:rPr>
        <w:t>对审查意见进行</w:t>
      </w:r>
      <w:r w:rsidR="00381D45" w:rsidRPr="00F835DE">
        <w:rPr>
          <w:rFonts w:asciiTheme="minorEastAsia" w:eastAsiaTheme="minorEastAsia" w:hAnsiTheme="minorEastAsia" w:cs="??_GB2312" w:hint="eastAsia"/>
          <w:sz w:val="32"/>
          <w:szCs w:val="32"/>
        </w:rPr>
        <w:t>研究审定</w:t>
      </w:r>
      <w:r w:rsidR="00E855CC">
        <w:rPr>
          <w:rFonts w:asciiTheme="minorEastAsia" w:eastAsiaTheme="minorEastAsia" w:hAnsiTheme="minorEastAsia" w:cs="??_GB2312" w:hint="eastAsia"/>
          <w:sz w:val="32"/>
          <w:szCs w:val="32"/>
        </w:rPr>
        <w:t>，会议形成的纪要作为工程</w:t>
      </w:r>
      <w:r w:rsidR="00E855CC" w:rsidRPr="00F835DE">
        <w:rPr>
          <w:rFonts w:asciiTheme="minorEastAsia" w:eastAsiaTheme="minorEastAsia" w:hAnsiTheme="minorEastAsia" w:cs="??_GB2312" w:hint="eastAsia"/>
          <w:sz w:val="32"/>
          <w:szCs w:val="32"/>
        </w:rPr>
        <w:t>重大</w:t>
      </w:r>
      <w:r w:rsidR="00E855CC" w:rsidRPr="00F835DE">
        <w:rPr>
          <w:rFonts w:asciiTheme="minorEastAsia" w:eastAsiaTheme="minorEastAsia" w:hAnsiTheme="minorEastAsia" w:cs="??_GB2312"/>
          <w:sz w:val="32"/>
          <w:szCs w:val="32"/>
        </w:rPr>
        <w:t>变更</w:t>
      </w:r>
      <w:r w:rsidR="00E855CC">
        <w:rPr>
          <w:rFonts w:asciiTheme="minorEastAsia" w:eastAsiaTheme="minorEastAsia" w:hAnsiTheme="minorEastAsia" w:cs="??_GB2312"/>
          <w:sz w:val="32"/>
          <w:szCs w:val="32"/>
        </w:rPr>
        <w:t>的</w:t>
      </w:r>
      <w:r w:rsidR="00E855CC">
        <w:rPr>
          <w:rFonts w:asciiTheme="minorEastAsia" w:eastAsiaTheme="minorEastAsia" w:hAnsiTheme="minorEastAsia" w:cs="??_GB2312" w:hint="eastAsia"/>
          <w:sz w:val="32"/>
          <w:szCs w:val="32"/>
        </w:rPr>
        <w:t>审查依据</w:t>
      </w:r>
      <w:r w:rsidR="00381D45" w:rsidRPr="00F835DE">
        <w:rPr>
          <w:rFonts w:asciiTheme="minorEastAsia" w:eastAsiaTheme="minorEastAsia" w:hAnsiTheme="minorEastAsia" w:cs="??_GB2312" w:hint="eastAsia"/>
          <w:sz w:val="32"/>
          <w:szCs w:val="32"/>
        </w:rPr>
        <w:t>。</w:t>
      </w:r>
    </w:p>
    <w:p w:rsidR="00E855CC" w:rsidRDefault="00E855CC">
      <w:pPr>
        <w:spacing w:line="580" w:lineRule="exact"/>
        <w:ind w:firstLineChars="200" w:firstLine="640"/>
        <w:jc w:val="center"/>
        <w:rPr>
          <w:rFonts w:asciiTheme="minorEastAsia" w:eastAsiaTheme="minorEastAsia" w:hAnsiTheme="minorEastAsia" w:cs="黑体" w:hint="eastAsia"/>
          <w:sz w:val="32"/>
          <w:szCs w:val="32"/>
        </w:rPr>
      </w:pPr>
    </w:p>
    <w:p w:rsidR="008D6927" w:rsidRDefault="00B36A8E">
      <w:pPr>
        <w:spacing w:line="580" w:lineRule="exact"/>
        <w:ind w:firstLineChars="200" w:firstLine="640"/>
        <w:jc w:val="center"/>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第六章 工程价款结算和竣工财务决算控制</w:t>
      </w:r>
    </w:p>
    <w:p w:rsidR="008D6927" w:rsidRDefault="00B36A8E">
      <w:pPr>
        <w:pStyle w:val="a3"/>
        <w:spacing w:line="600" w:lineRule="exact"/>
        <w:rPr>
          <w:rFonts w:asciiTheme="minorEastAsia" w:eastAsiaTheme="minorEastAsia" w:hAnsiTheme="minorEastAsia"/>
        </w:rPr>
      </w:pPr>
      <w:r>
        <w:rPr>
          <w:rFonts w:asciiTheme="minorEastAsia" w:eastAsiaTheme="minorEastAsia" w:hAnsiTheme="minorEastAsia" w:hint="eastAsia"/>
        </w:rPr>
        <w:t xml:space="preserve">第十九条 </w:t>
      </w:r>
      <w:r w:rsidR="00E855CC">
        <w:rPr>
          <w:rFonts w:asciiTheme="minorEastAsia" w:eastAsiaTheme="minorEastAsia" w:hAnsiTheme="minorEastAsia"/>
        </w:rPr>
        <w:t>建设单位应加强对</w:t>
      </w:r>
      <w:r>
        <w:rPr>
          <w:rFonts w:asciiTheme="minorEastAsia" w:eastAsiaTheme="minorEastAsia" w:hAnsiTheme="minorEastAsia"/>
        </w:rPr>
        <w:t>建设项目竣工财务决算的组织领导，按照合同约定或工程竣工验收合格之日起三个月内，组织专门人员，及时编制竣工后总的工程价款结算和竣工财务决算。</w:t>
      </w:r>
    </w:p>
    <w:p w:rsidR="008D6927" w:rsidRPr="00E855CC" w:rsidRDefault="00B36A8E" w:rsidP="00381D45">
      <w:pPr>
        <w:ind w:firstLineChars="200" w:firstLine="640"/>
        <w:rPr>
          <w:rFonts w:asciiTheme="minorEastAsia" w:eastAsiaTheme="minorEastAsia" w:hAnsiTheme="minorEastAsia" w:cs="??_GB2312"/>
          <w:sz w:val="32"/>
          <w:szCs w:val="32"/>
        </w:rPr>
      </w:pPr>
      <w:r>
        <w:rPr>
          <w:rFonts w:asciiTheme="minorEastAsia" w:eastAsiaTheme="minorEastAsia" w:hAnsiTheme="minorEastAsia" w:hint="eastAsia"/>
          <w:sz w:val="32"/>
          <w:szCs w:val="32"/>
        </w:rPr>
        <w:t>（一）</w:t>
      </w:r>
      <w:r>
        <w:rPr>
          <w:rFonts w:asciiTheme="minorEastAsia" w:eastAsiaTheme="minorEastAsia" w:hAnsiTheme="minorEastAsia"/>
          <w:sz w:val="32"/>
          <w:szCs w:val="32"/>
        </w:rPr>
        <w:t>工程价款结算。</w:t>
      </w:r>
      <w:r>
        <w:rPr>
          <w:rFonts w:asciiTheme="minorEastAsia" w:eastAsiaTheme="minorEastAsia" w:hAnsiTheme="minorEastAsia"/>
          <w:snapToGrid w:val="0"/>
          <w:sz w:val="32"/>
          <w:szCs w:val="32"/>
        </w:rPr>
        <w:t>工程造价</w:t>
      </w:r>
      <w:r w:rsidRPr="00E855CC">
        <w:rPr>
          <w:rFonts w:asciiTheme="minorEastAsia" w:eastAsiaTheme="minorEastAsia" w:hAnsiTheme="minorEastAsia" w:cs="??_GB2312"/>
          <w:sz w:val="32"/>
          <w:szCs w:val="32"/>
        </w:rPr>
        <w:t>合同金额在</w:t>
      </w:r>
      <w:r w:rsidRPr="00E855CC">
        <w:rPr>
          <w:rFonts w:asciiTheme="minorEastAsia" w:eastAsiaTheme="minorEastAsia" w:hAnsiTheme="minorEastAsia" w:cs="??_GB2312" w:hint="eastAsia"/>
          <w:sz w:val="32"/>
          <w:szCs w:val="32"/>
        </w:rPr>
        <w:t>400万元</w:t>
      </w:r>
      <w:r w:rsidRPr="00E855CC">
        <w:rPr>
          <w:rFonts w:asciiTheme="minorEastAsia" w:eastAsiaTheme="minorEastAsia" w:hAnsiTheme="minorEastAsia" w:cs="??_GB2312"/>
          <w:sz w:val="32"/>
          <w:szCs w:val="32"/>
        </w:rPr>
        <w:t>（含）以上政府投资的建设项目，由区审计局组织实施审计</w:t>
      </w:r>
      <w:r w:rsidR="00E855CC" w:rsidRPr="00E855CC">
        <w:rPr>
          <w:rFonts w:asciiTheme="minorEastAsia" w:eastAsiaTheme="minorEastAsia" w:hAnsiTheme="minorEastAsia" w:cs="??_GB2312" w:hint="eastAsia"/>
          <w:sz w:val="32"/>
          <w:szCs w:val="32"/>
        </w:rPr>
        <w:t>，建设单位与施工单位需在合同中予以明确</w:t>
      </w:r>
      <w:r w:rsidRPr="00E855CC">
        <w:rPr>
          <w:rFonts w:asciiTheme="minorEastAsia" w:eastAsiaTheme="minorEastAsia" w:hAnsiTheme="minorEastAsia" w:cs="??_GB2312" w:hint="eastAsia"/>
          <w:sz w:val="32"/>
          <w:szCs w:val="32"/>
        </w:rPr>
        <w:t>。400万元（不含）以下</w:t>
      </w:r>
      <w:r w:rsidR="00381D45" w:rsidRPr="00E855CC">
        <w:rPr>
          <w:rFonts w:asciiTheme="minorEastAsia" w:eastAsiaTheme="minorEastAsia" w:hAnsiTheme="minorEastAsia" w:cs="??_GB2312" w:hint="eastAsia"/>
          <w:sz w:val="32"/>
          <w:szCs w:val="32"/>
        </w:rPr>
        <w:t>、200万元（含）以上的建设项目，由区财政局</w:t>
      </w:r>
      <w:r w:rsidRPr="00E855CC">
        <w:rPr>
          <w:rFonts w:asciiTheme="minorEastAsia" w:eastAsiaTheme="minorEastAsia" w:hAnsiTheme="minorEastAsia" w:cs="??_GB2312" w:hint="eastAsia"/>
          <w:sz w:val="32"/>
          <w:szCs w:val="32"/>
        </w:rPr>
        <w:t>负责委托第三方审计中介机构进行审计。</w:t>
      </w:r>
      <w:r w:rsidR="00381D45" w:rsidRPr="00E855CC">
        <w:rPr>
          <w:rFonts w:asciiTheme="minorEastAsia" w:eastAsiaTheme="minorEastAsia" w:hAnsiTheme="minorEastAsia" w:cs="??_GB2312" w:hint="eastAsia"/>
          <w:sz w:val="32"/>
          <w:szCs w:val="32"/>
        </w:rPr>
        <w:t>200万元（不含）以下的建设项目，由建设单位负责委托第三方审计中介机构进行审计。</w:t>
      </w:r>
    </w:p>
    <w:p w:rsidR="008D6927" w:rsidRDefault="00B36A8E">
      <w:pPr>
        <w:ind w:firstLineChars="200" w:firstLine="640"/>
        <w:rPr>
          <w:rFonts w:asciiTheme="minorEastAsia" w:eastAsiaTheme="minorEastAsia" w:hAnsiTheme="minorEastAsia"/>
          <w:snapToGrid w:val="0"/>
          <w:sz w:val="32"/>
          <w:szCs w:val="32"/>
        </w:rPr>
      </w:pPr>
      <w:r>
        <w:rPr>
          <w:rFonts w:asciiTheme="minorEastAsia" w:eastAsiaTheme="minorEastAsia" w:hAnsiTheme="minorEastAsia"/>
          <w:snapToGrid w:val="0"/>
          <w:sz w:val="32"/>
          <w:szCs w:val="32"/>
        </w:rPr>
        <w:t>（二）竣工财务决算审计。根据《浙江省国家建设项目审计办法》关于竣工决算审计的规定，对政府投入大、社会关注度高、涉及上级配比资金等重点项目，由项目建设单位向区审计局申请立项，列入年度审计计划的，由区审计局负责决算审计；未列入</w:t>
      </w:r>
      <w:r>
        <w:rPr>
          <w:rFonts w:asciiTheme="minorEastAsia" w:eastAsiaTheme="minorEastAsia" w:hAnsiTheme="minorEastAsia"/>
          <w:snapToGrid w:val="0"/>
          <w:sz w:val="32"/>
          <w:szCs w:val="32"/>
        </w:rPr>
        <w:lastRenderedPageBreak/>
        <w:t>审计计划的，由建设单位委托第三方审计机构进行审计，审计结果报区审计局备案。区财政局根据审计结论进行审查批复。区审计局对概算执行情况和决算进行审计监督。</w:t>
      </w:r>
    </w:p>
    <w:p w:rsidR="008D6927" w:rsidRPr="00E855CC" w:rsidRDefault="00B36A8E" w:rsidP="00E855CC">
      <w:pPr>
        <w:ind w:firstLineChars="200" w:firstLine="640"/>
        <w:rPr>
          <w:rFonts w:asciiTheme="minorEastAsia" w:eastAsiaTheme="minorEastAsia" w:hAnsiTheme="minorEastAsia"/>
          <w:snapToGrid w:val="0"/>
          <w:sz w:val="32"/>
          <w:szCs w:val="32"/>
        </w:rPr>
      </w:pPr>
      <w:r w:rsidRPr="00E855CC">
        <w:rPr>
          <w:rFonts w:asciiTheme="minorEastAsia" w:eastAsiaTheme="minorEastAsia" w:hAnsiTheme="minorEastAsia" w:hint="eastAsia"/>
          <w:snapToGrid w:val="0"/>
          <w:sz w:val="32"/>
          <w:szCs w:val="32"/>
        </w:rPr>
        <w:t>（三）EPC项目结算审计。EPC项目招标阶段需明确合同形式及结算口径。采用固定总价</w:t>
      </w:r>
      <w:r w:rsidR="00E855CC">
        <w:rPr>
          <w:rFonts w:asciiTheme="minorEastAsia" w:eastAsiaTheme="minorEastAsia" w:hAnsiTheme="minorEastAsia" w:hint="eastAsia"/>
          <w:snapToGrid w:val="0"/>
          <w:sz w:val="32"/>
          <w:szCs w:val="32"/>
        </w:rPr>
        <w:t>包干</w:t>
      </w:r>
      <w:r w:rsidRPr="00E855CC">
        <w:rPr>
          <w:rFonts w:asciiTheme="minorEastAsia" w:eastAsiaTheme="minorEastAsia" w:hAnsiTheme="minorEastAsia" w:hint="eastAsia"/>
          <w:snapToGrid w:val="0"/>
          <w:sz w:val="32"/>
          <w:szCs w:val="32"/>
        </w:rPr>
        <w:t>合同形式，合同范围内由建设单位自行控制，区审计局结算审计时仅对合同范围外变更</w:t>
      </w:r>
      <w:r w:rsidR="00E855CC">
        <w:rPr>
          <w:rFonts w:asciiTheme="minorEastAsia" w:eastAsiaTheme="minorEastAsia" w:hAnsiTheme="minorEastAsia" w:hint="eastAsia"/>
          <w:snapToGrid w:val="0"/>
          <w:sz w:val="32"/>
          <w:szCs w:val="32"/>
        </w:rPr>
        <w:t>的部分进行</w:t>
      </w:r>
      <w:r w:rsidRPr="00E855CC">
        <w:rPr>
          <w:rFonts w:asciiTheme="minorEastAsia" w:eastAsiaTheme="minorEastAsia" w:hAnsiTheme="minorEastAsia" w:hint="eastAsia"/>
          <w:snapToGrid w:val="0"/>
          <w:sz w:val="32"/>
          <w:szCs w:val="32"/>
        </w:rPr>
        <w:t>按实审计，并对合同履行情况进行</w:t>
      </w:r>
      <w:r w:rsidR="00381D45" w:rsidRPr="00E855CC">
        <w:rPr>
          <w:rFonts w:asciiTheme="minorEastAsia" w:eastAsiaTheme="minorEastAsia" w:hAnsiTheme="minorEastAsia" w:hint="eastAsia"/>
          <w:snapToGrid w:val="0"/>
          <w:sz w:val="32"/>
          <w:szCs w:val="32"/>
        </w:rPr>
        <w:t>绩效评估；采用按实结算形式，需在总承包合同中明确按实结算的方式，并约定以审计结果作为结算依据。</w:t>
      </w:r>
    </w:p>
    <w:p w:rsidR="008D6927" w:rsidRPr="00E855CC" w:rsidRDefault="00B36A8E">
      <w:pPr>
        <w:ind w:firstLineChars="200" w:firstLine="640"/>
        <w:rPr>
          <w:rFonts w:asciiTheme="minorEastAsia" w:eastAsiaTheme="minorEastAsia" w:hAnsiTheme="minorEastAsia"/>
          <w:snapToGrid w:val="0"/>
          <w:sz w:val="32"/>
          <w:szCs w:val="32"/>
        </w:rPr>
      </w:pPr>
      <w:r w:rsidRPr="00E855CC">
        <w:rPr>
          <w:rFonts w:asciiTheme="minorEastAsia" w:eastAsiaTheme="minorEastAsia" w:hAnsiTheme="minorEastAsia" w:hint="eastAsia"/>
          <w:snapToGrid w:val="0"/>
          <w:sz w:val="32"/>
          <w:szCs w:val="32"/>
        </w:rPr>
        <w:t>第二十条 工资性工程款必须支付至施工总承包单位为其承建的项目单独设立的“农民工工资专用账户”。建设单位按工资性工程款和其他工程款分金额分银行账户申请拨付。审计结算前，工资性工程款依据相关规定按月足额拨付。</w:t>
      </w:r>
    </w:p>
    <w:p w:rsidR="008D6927" w:rsidRDefault="00B36A8E">
      <w:pPr>
        <w:spacing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第二十一条</w:t>
      </w:r>
      <w:r>
        <w:rPr>
          <w:rFonts w:asciiTheme="minorEastAsia" w:eastAsiaTheme="minorEastAsia" w:hAnsiTheme="minorEastAsia" w:cs="Times New Roman"/>
          <w:b/>
          <w:bCs/>
          <w:sz w:val="32"/>
          <w:szCs w:val="32"/>
        </w:rPr>
        <w:t> </w:t>
      </w:r>
      <w:r>
        <w:rPr>
          <w:rFonts w:asciiTheme="minorEastAsia" w:eastAsiaTheme="minorEastAsia" w:hAnsiTheme="minorEastAsia" w:cs="??_GB2312"/>
          <w:sz w:val="32"/>
          <w:szCs w:val="32"/>
        </w:rPr>
        <w:t>竣工决算超过设计概算或估算的，应在项目竣工验收前</w:t>
      </w:r>
      <w:r>
        <w:rPr>
          <w:rFonts w:asciiTheme="minorEastAsia" w:eastAsiaTheme="minorEastAsia" w:hAnsiTheme="minorEastAsia" w:cs="??_GB2312" w:hint="eastAsia"/>
          <w:sz w:val="32"/>
          <w:szCs w:val="32"/>
        </w:rPr>
        <w:t>报区政府相关会议明确后</w:t>
      </w:r>
      <w:r>
        <w:rPr>
          <w:rFonts w:asciiTheme="minorEastAsia" w:eastAsiaTheme="minorEastAsia" w:hAnsiTheme="minorEastAsia" w:cs="??_GB2312"/>
          <w:sz w:val="32"/>
          <w:szCs w:val="32"/>
        </w:rPr>
        <w:t>，报原审批部门进行概算</w:t>
      </w:r>
      <w:r>
        <w:rPr>
          <w:rFonts w:asciiTheme="minorEastAsia" w:eastAsiaTheme="minorEastAsia" w:hAnsiTheme="minorEastAsia" w:cs="??_GB2312" w:hint="eastAsia"/>
          <w:sz w:val="32"/>
          <w:szCs w:val="32"/>
        </w:rPr>
        <w:t>（估算）</w:t>
      </w:r>
      <w:r>
        <w:rPr>
          <w:rFonts w:asciiTheme="minorEastAsia" w:eastAsiaTheme="minorEastAsia" w:hAnsiTheme="minorEastAsia" w:cs="??_GB2312"/>
          <w:sz w:val="32"/>
          <w:szCs w:val="32"/>
        </w:rPr>
        <w:t>调整。对超概算项目在概算未批准调整前，不予办理项目竣工决算。凡未经批准的工程变更不予纳入概算调整范围。</w:t>
      </w:r>
    </w:p>
    <w:p w:rsidR="008D6927" w:rsidRDefault="008D6927">
      <w:pPr>
        <w:spacing w:line="580" w:lineRule="exact"/>
        <w:ind w:firstLineChars="200" w:firstLine="640"/>
        <w:rPr>
          <w:rFonts w:asciiTheme="minorEastAsia" w:eastAsiaTheme="minorEastAsia" w:hAnsiTheme="minorEastAsia" w:cs="Times New Roman"/>
          <w:sz w:val="32"/>
          <w:szCs w:val="32"/>
        </w:rPr>
      </w:pPr>
    </w:p>
    <w:p w:rsidR="008D6927" w:rsidRDefault="00B36A8E">
      <w:pPr>
        <w:pStyle w:val="a6"/>
        <w:spacing w:before="0" w:beforeAutospacing="0" w:after="0" w:afterAutospacing="0" w:line="580" w:lineRule="exact"/>
        <w:jc w:val="center"/>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第七章 基础管理</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hint="eastAsia"/>
          <w:kern w:val="2"/>
          <w:sz w:val="32"/>
          <w:szCs w:val="32"/>
        </w:rPr>
        <w:t xml:space="preserve">第二十二条 </w:t>
      </w:r>
      <w:r>
        <w:rPr>
          <w:rFonts w:asciiTheme="minorEastAsia" w:eastAsiaTheme="minorEastAsia" w:hAnsiTheme="minorEastAsia" w:cs="??_GB2312"/>
          <w:kern w:val="2"/>
          <w:sz w:val="32"/>
          <w:szCs w:val="32"/>
        </w:rPr>
        <w:t>建设单位应成立内审机构，并配备内部审核人员，从事建设项目的估算、概算和预算管理（工程量清单审核）、</w:t>
      </w:r>
      <w:r>
        <w:rPr>
          <w:rFonts w:asciiTheme="minorEastAsia" w:eastAsiaTheme="minorEastAsia" w:hAnsiTheme="minorEastAsia" w:cs="??_GB2312"/>
          <w:kern w:val="2"/>
          <w:sz w:val="32"/>
          <w:szCs w:val="32"/>
        </w:rPr>
        <w:lastRenderedPageBreak/>
        <w:t>工程量计量与工程款支付</w:t>
      </w:r>
      <w:r>
        <w:rPr>
          <w:rFonts w:asciiTheme="minorEastAsia" w:eastAsiaTheme="minorEastAsia" w:hAnsiTheme="minorEastAsia" w:cs="??_GB2312"/>
          <w:sz w:val="32"/>
          <w:szCs w:val="32"/>
        </w:rPr>
        <w:t>审核、工程变更审核、跟踪审计、工程价款结算审核、竣工财务决算编制等投资控制工作。必要时，可以委托社会中介机构承担相关工作。</w:t>
      </w:r>
    </w:p>
    <w:p w:rsidR="008D6927" w:rsidRPr="00381D45"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hint="eastAsia"/>
          <w:kern w:val="2"/>
          <w:sz w:val="32"/>
          <w:szCs w:val="32"/>
        </w:rPr>
        <w:t xml:space="preserve">第二十三条 </w:t>
      </w:r>
      <w:r w:rsidRPr="00381D45">
        <w:rPr>
          <w:rFonts w:asciiTheme="minorEastAsia" w:eastAsiaTheme="minorEastAsia" w:hAnsiTheme="minorEastAsia" w:cs="??_GB2312"/>
          <w:sz w:val="32"/>
          <w:szCs w:val="32"/>
        </w:rPr>
        <w:t>应采用竞争性方式择优确定中介机构。建设单位原则上应通过</w:t>
      </w:r>
      <w:r w:rsidRPr="00471CE6">
        <w:rPr>
          <w:rFonts w:asciiTheme="minorEastAsia" w:eastAsiaTheme="minorEastAsia" w:hAnsiTheme="minorEastAsia" w:cs="??_GB2312" w:hint="eastAsia"/>
          <w:sz w:val="32"/>
          <w:szCs w:val="32"/>
        </w:rPr>
        <w:t>采购或招投标</w:t>
      </w:r>
      <w:r w:rsidRPr="00381D45">
        <w:rPr>
          <w:rFonts w:asciiTheme="minorEastAsia" w:eastAsiaTheme="minorEastAsia" w:hAnsiTheme="minorEastAsia" w:cs="??_GB2312"/>
          <w:sz w:val="32"/>
          <w:szCs w:val="32"/>
        </w:rPr>
        <w:t>确定设计监理、招标代理、工程量清单审核、造价咨询、跟踪审计、工程价款结算审核、竣工财务决算编审、其他投资控制或咨询等社会中介机构。中介机构一旦确定，除遇特殊情况外，在同一事项委托中不得擅自更换。</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hint="eastAsia"/>
          <w:kern w:val="2"/>
          <w:sz w:val="32"/>
          <w:szCs w:val="32"/>
        </w:rPr>
        <w:t>第二十四条</w:t>
      </w:r>
      <w:r>
        <w:rPr>
          <w:rFonts w:asciiTheme="minorEastAsia" w:eastAsiaTheme="minorEastAsia" w:hAnsiTheme="minorEastAsia" w:cs="黑体" w:hint="eastAsia"/>
          <w:sz w:val="32"/>
          <w:szCs w:val="32"/>
        </w:rPr>
        <w:t xml:space="preserve"> </w:t>
      </w:r>
      <w:r>
        <w:rPr>
          <w:rFonts w:asciiTheme="minorEastAsia" w:eastAsiaTheme="minorEastAsia" w:hAnsiTheme="minorEastAsia" w:cs="??_GB2312"/>
          <w:sz w:val="32"/>
          <w:szCs w:val="32"/>
        </w:rPr>
        <w:t>推行项目后评价制度。建设单位应积极配合有关部门组织的重大项目后评价工作。根据有关部门要求，事先对概算、预算和合同执行情况、变更控制、投资效益等方面进行自查评价。</w:t>
      </w:r>
    </w:p>
    <w:p w:rsidR="008D6927" w:rsidRDefault="00B36A8E">
      <w:pPr>
        <w:pStyle w:val="a6"/>
        <w:spacing w:before="0" w:beforeAutospacing="0" w:after="0" w:afterAutospacing="0" w:line="580" w:lineRule="exact"/>
        <w:ind w:firstLineChars="200" w:firstLine="640"/>
        <w:jc w:val="center"/>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第八章 责任追究</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 xml:space="preserve">第二十五条 </w:t>
      </w:r>
      <w:r>
        <w:rPr>
          <w:rFonts w:asciiTheme="minorEastAsia" w:eastAsiaTheme="minorEastAsia" w:hAnsiTheme="minorEastAsia" w:cs="??_GB2312"/>
          <w:sz w:val="32"/>
          <w:szCs w:val="32"/>
        </w:rPr>
        <w:t>建设单位有下列情形之一的，建设项目监管部门会同有关部门按照各自职责，可责令其限期整改、暂停项目或者暂停资金拨付，并按照有关规定，</w:t>
      </w:r>
      <w:r>
        <w:rPr>
          <w:rFonts w:asciiTheme="minorEastAsia" w:eastAsiaTheme="minorEastAsia" w:hAnsiTheme="minorEastAsia" w:cs="??_GB2312" w:hint="eastAsia"/>
          <w:sz w:val="32"/>
          <w:szCs w:val="32"/>
        </w:rPr>
        <w:t>应追究主管人员和直接责任人的相关责任</w:t>
      </w:r>
      <w:r>
        <w:rPr>
          <w:rFonts w:asciiTheme="minorEastAsia" w:eastAsiaTheme="minorEastAsia" w:hAnsiTheme="minorEastAsia" w:cs="??_GB2312"/>
          <w:sz w:val="32"/>
          <w:szCs w:val="32"/>
        </w:rPr>
        <w:t>：</w:t>
      </w:r>
    </w:p>
    <w:p w:rsidR="008D6927" w:rsidRDefault="00B36A8E">
      <w:pPr>
        <w:pStyle w:val="a6"/>
        <w:shd w:val="clear" w:color="auto" w:fill="FFFFFF"/>
        <w:spacing w:beforeAutospacing="0" w:afterAutospacing="0"/>
        <w:ind w:firstLine="420"/>
        <w:jc w:val="both"/>
        <w:rPr>
          <w:rFonts w:asciiTheme="minorEastAsia" w:eastAsiaTheme="minorEastAsia" w:hAnsiTheme="minorEastAsia"/>
          <w:color w:val="333333"/>
          <w:sz w:val="32"/>
          <w:szCs w:val="32"/>
        </w:rPr>
      </w:pPr>
      <w:r>
        <w:rPr>
          <w:rFonts w:asciiTheme="minorEastAsia" w:eastAsiaTheme="minorEastAsia" w:hAnsiTheme="minorEastAsia" w:cs="??_GB2312"/>
          <w:sz w:val="32"/>
          <w:szCs w:val="32"/>
        </w:rPr>
        <w:t>（一）</w:t>
      </w:r>
      <w:r w:rsidRPr="00471CE6">
        <w:rPr>
          <w:rFonts w:asciiTheme="minorEastAsia" w:eastAsiaTheme="minorEastAsia" w:hAnsiTheme="minorEastAsia" w:cs="??_GB2312" w:hint="eastAsia"/>
          <w:sz w:val="32"/>
          <w:szCs w:val="32"/>
        </w:rPr>
        <w:t>未经批准对建设规模、建设内容等作较大变更；擅自增加投资概算</w:t>
      </w:r>
      <w:r w:rsidRPr="00471CE6">
        <w:rPr>
          <w:rFonts w:asciiTheme="minorEastAsia" w:eastAsiaTheme="minorEastAsia" w:hAnsiTheme="minorEastAsia" w:cs="??_GB2312"/>
          <w:sz w:val="32"/>
          <w:szCs w:val="32"/>
        </w:rPr>
        <w:t>；</w:t>
      </w:r>
      <w:r>
        <w:rPr>
          <w:rFonts w:asciiTheme="minorEastAsia" w:eastAsiaTheme="minorEastAsia" w:hAnsiTheme="minorEastAsia" w:cs="??_GB2312"/>
          <w:sz w:val="32"/>
          <w:szCs w:val="32"/>
        </w:rPr>
        <w:t>工程价款结算审计核减额超过送审造价25%；</w:t>
      </w:r>
    </w:p>
    <w:p w:rsidR="00381D45" w:rsidRDefault="00B36A8E" w:rsidP="00381D45">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（二）未能尽责组织、协调和监督勘察、设计、监理、施工等单位完成建设任务，造成建设成本增加；</w:t>
      </w:r>
    </w:p>
    <w:p w:rsidR="008D6927" w:rsidRDefault="00B36A8E" w:rsidP="00381D45">
      <w:pPr>
        <w:pStyle w:val="a6"/>
        <w:spacing w:before="0" w:beforeAutospacing="0" w:after="0" w:afterAutospacing="0" w:line="580" w:lineRule="exact"/>
        <w:ind w:firstLineChars="150" w:firstLine="48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lastRenderedPageBreak/>
        <w:t>（三）未按照相关法律、法规规定履行招投标、合同管理、政府采购、变更管理、竣工验收、结算决算等相关建设程序或制度；</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（四）发现工程转包、挂靠、违法分包等违法违规和其他不诚信行为，未及时报行业主管部门；</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 xml:space="preserve">（五）违反规定超额支付或违反合同预支工程款；套取、挪用、截留、挤占建设资金；重大项目未实行资金专户监管制度； </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（六）未按规定及时检查、督促各参建单位整理工程资料，并办理工程竣工结算；</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（七）其他违法违规行为。</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黑体" w:hint="eastAsia"/>
          <w:sz w:val="32"/>
          <w:szCs w:val="32"/>
        </w:rPr>
        <w:t xml:space="preserve">第二十六条 </w:t>
      </w:r>
      <w:r>
        <w:rPr>
          <w:rFonts w:asciiTheme="minorEastAsia" w:eastAsiaTheme="minorEastAsia" w:hAnsiTheme="minorEastAsia" w:cs="??_GB2312"/>
          <w:sz w:val="32"/>
          <w:szCs w:val="32"/>
        </w:rPr>
        <w:t>在投资控制方面存在下列情形之一的，建设单位应当按有关规定和合同约定，对征地拆迁、勘察、设计、施工、监理、材料设备供应、咨询评估等单位及其工作人员追究责任，明确相关单位赔偿责任，并将有关情况通报行业主管部门：</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（一）未按照国家或者地方技术标准、规范、规程进行勘察、设计、施工、监理，影响工程质量或者安全；</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（二）相互串通，阻挠、排挤其他单位公平竞争，扰乱招标投标正常秩序；</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（三）允许挂靠，转包或者违法分包项目；</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 xml:space="preserve">（四）在施工中偷工减料，使用不合格的建筑材料、建筑构配件和设备，或者不按照工程设计图纸、施工技术标准施工，影响工程质量安全； </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lastRenderedPageBreak/>
        <w:t>（五）对建筑安全事故隐患不采取措施予以消除，情节严重的；违章指挥、强令冒险作业，发生重大伤亡事故或者造成重大经济损失；</w:t>
      </w:r>
    </w:p>
    <w:p w:rsidR="008D6927" w:rsidRPr="00471CE6"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_GB2312"/>
          <w:sz w:val="32"/>
          <w:szCs w:val="32"/>
        </w:rPr>
        <w:t>（六）采用伪造证据、虚列成本或者与发包方有关人员串通等欺骗手段，抬高工程造价</w:t>
      </w:r>
      <w:r w:rsidRPr="00471CE6">
        <w:rPr>
          <w:rFonts w:asciiTheme="minorEastAsia" w:eastAsiaTheme="minorEastAsia" w:hAnsiTheme="minorEastAsia" w:cs="??_GB2312"/>
          <w:sz w:val="32"/>
          <w:szCs w:val="32"/>
        </w:rPr>
        <w:t>；</w:t>
      </w:r>
      <w:r w:rsidR="00381D45" w:rsidRPr="00381D45">
        <w:rPr>
          <w:rFonts w:asciiTheme="minorEastAsia" w:eastAsiaTheme="minorEastAsia" w:hAnsiTheme="minorEastAsia" w:cs="??_GB2312" w:hint="eastAsia"/>
          <w:sz w:val="32"/>
          <w:szCs w:val="32"/>
        </w:rPr>
        <w:t>结算审计核减额超过送审造价</w:t>
      </w:r>
      <w:r w:rsidR="00381D45" w:rsidRPr="00471CE6">
        <w:rPr>
          <w:rFonts w:asciiTheme="minorEastAsia" w:eastAsiaTheme="minorEastAsia" w:hAnsiTheme="minorEastAsia" w:cs="??_GB2312" w:hint="eastAsia"/>
          <w:sz w:val="32"/>
          <w:szCs w:val="32"/>
        </w:rPr>
        <w:t>5%。</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b/>
          <w:bCs/>
          <w:sz w:val="32"/>
          <w:szCs w:val="32"/>
        </w:rPr>
      </w:pPr>
      <w:r>
        <w:rPr>
          <w:rFonts w:asciiTheme="minorEastAsia" w:eastAsiaTheme="minorEastAsia" w:hAnsiTheme="minorEastAsia" w:cs="??_GB2312" w:hint="eastAsia"/>
          <w:sz w:val="32"/>
          <w:szCs w:val="32"/>
        </w:rPr>
        <w:t>（七）</w:t>
      </w:r>
      <w:r w:rsidR="00381D45">
        <w:rPr>
          <w:rFonts w:asciiTheme="minorEastAsia" w:eastAsiaTheme="minorEastAsia" w:hAnsiTheme="minorEastAsia" w:cs="??_GB2312"/>
          <w:sz w:val="32"/>
          <w:szCs w:val="32"/>
        </w:rPr>
        <w:t>套取、挪用、截留建设资金；</w:t>
      </w:r>
    </w:p>
    <w:p w:rsidR="008D6927" w:rsidRDefault="00B36A8E" w:rsidP="00381D45">
      <w:pPr>
        <w:pStyle w:val="a6"/>
        <w:spacing w:before="0" w:beforeAutospacing="0" w:after="0" w:afterAutospacing="0" w:line="580" w:lineRule="exact"/>
        <w:ind w:firstLineChars="200" w:firstLine="640"/>
        <w:rPr>
          <w:rFonts w:asciiTheme="minorEastAsia" w:eastAsiaTheme="minorEastAsia" w:hAnsiTheme="minorEastAsia" w:cs="Times New Roman"/>
          <w:sz w:val="32"/>
          <w:szCs w:val="32"/>
        </w:rPr>
      </w:pPr>
      <w:r>
        <w:rPr>
          <w:rFonts w:asciiTheme="minorEastAsia" w:eastAsiaTheme="minorEastAsia" w:hAnsiTheme="minorEastAsia" w:cs="??_GB2312"/>
          <w:sz w:val="32"/>
          <w:szCs w:val="32"/>
        </w:rPr>
        <w:t>（</w:t>
      </w:r>
      <w:r>
        <w:rPr>
          <w:rFonts w:asciiTheme="minorEastAsia" w:eastAsiaTheme="minorEastAsia" w:hAnsiTheme="minorEastAsia" w:cs="??_GB2312" w:hint="eastAsia"/>
          <w:sz w:val="32"/>
          <w:szCs w:val="32"/>
        </w:rPr>
        <w:t>八</w:t>
      </w:r>
      <w:r>
        <w:rPr>
          <w:rFonts w:asciiTheme="minorEastAsia" w:eastAsiaTheme="minorEastAsia" w:hAnsiTheme="minorEastAsia" w:cs="??_GB2312"/>
          <w:sz w:val="32"/>
          <w:szCs w:val="32"/>
        </w:rPr>
        <w:t>）</w:t>
      </w:r>
      <w:r w:rsidR="00381D45">
        <w:rPr>
          <w:rFonts w:asciiTheme="minorEastAsia" w:eastAsiaTheme="minorEastAsia" w:hAnsiTheme="minorEastAsia" w:cs="??_GB2312"/>
          <w:sz w:val="32"/>
          <w:szCs w:val="32"/>
        </w:rPr>
        <w:t>其他违法违规行为。</w:t>
      </w:r>
    </w:p>
    <w:p w:rsidR="00381D45" w:rsidRPr="00471CE6" w:rsidRDefault="00B36A8E">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第二十七条</w:t>
      </w:r>
      <w:r w:rsidR="00381D45">
        <w:rPr>
          <w:rFonts w:asciiTheme="minorEastAsia" w:eastAsiaTheme="minorEastAsia" w:hAnsiTheme="minorEastAsia" w:cs="黑体" w:hint="eastAsia"/>
          <w:sz w:val="32"/>
          <w:szCs w:val="32"/>
        </w:rPr>
        <w:t xml:space="preserve"> </w:t>
      </w:r>
      <w:r w:rsidR="00381D45" w:rsidRPr="00471CE6">
        <w:rPr>
          <w:rFonts w:asciiTheme="minorEastAsia" w:eastAsiaTheme="minorEastAsia" w:hAnsiTheme="minorEastAsia" w:cs="??_GB2312" w:hint="eastAsia"/>
          <w:sz w:val="32"/>
          <w:szCs w:val="32"/>
        </w:rPr>
        <w:t>建设单位与施工单位应就报送资料的真实性作出事前书面约定：结算审计结果差异率超过5%，应视为资料失实违约行为，按其超过5%部分违约额的5%作为违约金，建设单位按照审计结果督促施工单位上缴财政后，再予以工程款结算。</w:t>
      </w:r>
    </w:p>
    <w:p w:rsidR="008D6927" w:rsidRDefault="00381D45" w:rsidP="00381D45">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第二十八条 </w:t>
      </w:r>
      <w:r w:rsidR="00B36A8E">
        <w:rPr>
          <w:rFonts w:asciiTheme="minorEastAsia" w:eastAsiaTheme="minorEastAsia" w:hAnsiTheme="minorEastAsia" w:cs="??_GB2312"/>
          <w:sz w:val="32"/>
          <w:szCs w:val="32"/>
        </w:rPr>
        <w:t>项目勘察、设计、施工、监理等建设</w:t>
      </w:r>
      <w:r w:rsidR="00B36A8E">
        <w:rPr>
          <w:rFonts w:asciiTheme="minorEastAsia" w:eastAsiaTheme="minorEastAsia" w:hAnsiTheme="minorEastAsia" w:cs="??_GB2312" w:hint="eastAsia"/>
          <w:sz w:val="32"/>
          <w:szCs w:val="32"/>
        </w:rPr>
        <w:t>工程参与</w:t>
      </w:r>
      <w:r w:rsidR="00B36A8E">
        <w:rPr>
          <w:rFonts w:asciiTheme="minorEastAsia" w:eastAsiaTheme="minorEastAsia" w:hAnsiTheme="minorEastAsia" w:cs="??_GB2312"/>
          <w:sz w:val="32"/>
          <w:szCs w:val="32"/>
        </w:rPr>
        <w:t>主体，因未尽到</w:t>
      </w:r>
      <w:r w:rsidR="00B36A8E">
        <w:rPr>
          <w:rFonts w:asciiTheme="minorEastAsia" w:eastAsiaTheme="minorEastAsia" w:hAnsiTheme="minorEastAsia" w:cs="??_GB2312" w:hint="eastAsia"/>
          <w:sz w:val="32"/>
          <w:szCs w:val="32"/>
        </w:rPr>
        <w:t>职责</w:t>
      </w:r>
      <w:r w:rsidR="00B36A8E">
        <w:rPr>
          <w:rFonts w:asciiTheme="minorEastAsia" w:eastAsiaTheme="minorEastAsia" w:hAnsiTheme="minorEastAsia" w:cs="??_GB2312"/>
          <w:sz w:val="32"/>
          <w:szCs w:val="32"/>
        </w:rPr>
        <w:t>，导致工程重大变更的，由行业监管部门纳入征信系统</w:t>
      </w:r>
      <w:r w:rsidR="00B36A8E">
        <w:rPr>
          <w:rFonts w:asciiTheme="minorEastAsia" w:eastAsiaTheme="minorEastAsia" w:hAnsiTheme="minorEastAsia" w:cs="??_GB2312" w:hint="eastAsia"/>
          <w:sz w:val="32"/>
          <w:szCs w:val="32"/>
        </w:rPr>
        <w:t>，并按失信单位的处理办法实施</w:t>
      </w:r>
      <w:r w:rsidR="00B36A8E">
        <w:rPr>
          <w:rFonts w:asciiTheme="minorEastAsia" w:eastAsiaTheme="minorEastAsia" w:hAnsiTheme="minorEastAsia" w:cs="??_GB2312"/>
          <w:sz w:val="32"/>
          <w:szCs w:val="32"/>
        </w:rPr>
        <w:t>。</w:t>
      </w:r>
    </w:p>
    <w:p w:rsidR="008D6927" w:rsidRDefault="00381D45">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第二十九</w:t>
      </w:r>
      <w:r w:rsidR="00B36A8E">
        <w:rPr>
          <w:rFonts w:asciiTheme="minorEastAsia" w:eastAsiaTheme="minorEastAsia" w:hAnsiTheme="minorEastAsia" w:cs="黑体" w:hint="eastAsia"/>
          <w:sz w:val="32"/>
          <w:szCs w:val="32"/>
        </w:rPr>
        <w:t xml:space="preserve">条  </w:t>
      </w:r>
      <w:r w:rsidR="00B36A8E">
        <w:rPr>
          <w:rFonts w:asciiTheme="minorEastAsia" w:eastAsiaTheme="minorEastAsia" w:hAnsiTheme="minorEastAsia" w:cs="??_GB2312" w:hint="eastAsia"/>
          <w:sz w:val="32"/>
          <w:szCs w:val="32"/>
        </w:rPr>
        <w:t>建设项目的监管部门应认真承担监督主体责任，如出现违反本办法相关规定未能尽到审批审核等管理职责，造成建设成本增加的，应追究主管人员和直接责任人的相关责任。</w:t>
      </w:r>
    </w:p>
    <w:p w:rsidR="008D6927" w:rsidRDefault="008D6927">
      <w:pPr>
        <w:pStyle w:val="a6"/>
        <w:spacing w:before="0" w:beforeAutospacing="0" w:after="0" w:afterAutospacing="0" w:line="580" w:lineRule="exact"/>
        <w:jc w:val="center"/>
        <w:rPr>
          <w:rFonts w:asciiTheme="minorEastAsia" w:eastAsiaTheme="minorEastAsia" w:hAnsiTheme="minorEastAsia" w:cs="黑体"/>
          <w:sz w:val="32"/>
          <w:szCs w:val="32"/>
        </w:rPr>
      </w:pPr>
    </w:p>
    <w:p w:rsidR="008D6927" w:rsidRDefault="00B36A8E">
      <w:pPr>
        <w:pStyle w:val="a6"/>
        <w:spacing w:before="0" w:beforeAutospacing="0" w:after="0" w:afterAutospacing="0" w:line="580" w:lineRule="exact"/>
        <w:jc w:val="center"/>
        <w:rPr>
          <w:rFonts w:asciiTheme="minorEastAsia" w:eastAsiaTheme="minorEastAsia" w:hAnsiTheme="minorEastAsia" w:cs="黑体"/>
          <w:sz w:val="32"/>
          <w:szCs w:val="32"/>
        </w:rPr>
      </w:pPr>
      <w:r>
        <w:rPr>
          <w:rFonts w:asciiTheme="minorEastAsia" w:eastAsiaTheme="minorEastAsia" w:hAnsiTheme="minorEastAsia" w:cs="黑体" w:hint="eastAsia"/>
          <w:sz w:val="32"/>
          <w:szCs w:val="32"/>
        </w:rPr>
        <w:t>第九章 附　则</w:t>
      </w:r>
    </w:p>
    <w:p w:rsidR="008D6927" w:rsidRDefault="00381D45">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第三十</w:t>
      </w:r>
      <w:r w:rsidR="00B36A8E">
        <w:rPr>
          <w:rFonts w:asciiTheme="minorEastAsia" w:eastAsiaTheme="minorEastAsia" w:hAnsiTheme="minorEastAsia" w:cs="黑体" w:hint="eastAsia"/>
          <w:sz w:val="32"/>
          <w:szCs w:val="32"/>
        </w:rPr>
        <w:t xml:space="preserve">条  </w:t>
      </w:r>
      <w:r w:rsidR="00B36A8E">
        <w:rPr>
          <w:rFonts w:asciiTheme="minorEastAsia" w:eastAsiaTheme="minorEastAsia" w:hAnsiTheme="minorEastAsia" w:cs="??_GB2312"/>
          <w:sz w:val="32"/>
          <w:szCs w:val="32"/>
        </w:rPr>
        <w:t>特殊情况</w:t>
      </w:r>
      <w:r w:rsidR="00B36A8E">
        <w:rPr>
          <w:rFonts w:asciiTheme="minorEastAsia" w:eastAsiaTheme="minorEastAsia" w:hAnsiTheme="minorEastAsia" w:cs="??_GB2312" w:hint="eastAsia"/>
          <w:sz w:val="32"/>
          <w:szCs w:val="32"/>
        </w:rPr>
        <w:t>下的项目审批实施</w:t>
      </w:r>
      <w:r w:rsidR="00B36A8E">
        <w:rPr>
          <w:rFonts w:asciiTheme="minorEastAsia" w:eastAsiaTheme="minorEastAsia" w:hAnsiTheme="minorEastAsia" w:cs="??_GB2312"/>
          <w:sz w:val="32"/>
          <w:szCs w:val="32"/>
        </w:rPr>
        <w:t>，经区长办公</w:t>
      </w:r>
      <w:r w:rsidR="00B36A8E">
        <w:rPr>
          <w:rFonts w:asciiTheme="minorEastAsia" w:eastAsiaTheme="minorEastAsia" w:hAnsiTheme="minorEastAsia" w:cs="??_GB2312" w:hint="eastAsia"/>
          <w:sz w:val="32"/>
          <w:szCs w:val="32"/>
        </w:rPr>
        <w:t>会议</w:t>
      </w:r>
      <w:r w:rsidR="00B36A8E">
        <w:rPr>
          <w:rFonts w:asciiTheme="minorEastAsia" w:eastAsiaTheme="minorEastAsia" w:hAnsiTheme="minorEastAsia" w:cs="??_GB2312"/>
          <w:sz w:val="32"/>
          <w:szCs w:val="32"/>
        </w:rPr>
        <w:t>研究决定后</w:t>
      </w:r>
      <w:r w:rsidR="00B36A8E">
        <w:rPr>
          <w:rFonts w:asciiTheme="minorEastAsia" w:eastAsiaTheme="minorEastAsia" w:hAnsiTheme="minorEastAsia" w:cs="??_GB2312" w:hint="eastAsia"/>
          <w:sz w:val="32"/>
          <w:szCs w:val="32"/>
        </w:rPr>
        <w:t>，可根据会议精神对本办法进行适时调整</w:t>
      </w:r>
      <w:r w:rsidR="00B36A8E">
        <w:rPr>
          <w:rFonts w:asciiTheme="minorEastAsia" w:eastAsiaTheme="minorEastAsia" w:hAnsiTheme="minorEastAsia" w:cs="??_GB2312"/>
          <w:sz w:val="32"/>
          <w:szCs w:val="32"/>
        </w:rPr>
        <w:t>。</w:t>
      </w:r>
    </w:p>
    <w:p w:rsidR="008D6927" w:rsidRDefault="00B36A8E">
      <w:pPr>
        <w:pStyle w:val="a6"/>
        <w:spacing w:before="0" w:beforeAutospacing="0" w:after="0" w:afterAutospacing="0" w:line="580" w:lineRule="exact"/>
        <w:ind w:firstLineChars="200" w:firstLine="640"/>
        <w:rPr>
          <w:rFonts w:asciiTheme="minorEastAsia" w:eastAsiaTheme="minorEastAsia" w:hAnsiTheme="minorEastAsia" w:cs="??_GB2312" w:hint="eastAsia"/>
          <w:sz w:val="32"/>
          <w:szCs w:val="32"/>
        </w:rPr>
      </w:pPr>
      <w:r>
        <w:rPr>
          <w:rFonts w:asciiTheme="minorEastAsia" w:eastAsiaTheme="minorEastAsia" w:hAnsiTheme="minorEastAsia" w:cs="黑体" w:hint="eastAsia"/>
          <w:sz w:val="32"/>
          <w:szCs w:val="32"/>
        </w:rPr>
        <w:lastRenderedPageBreak/>
        <w:t>第三十</w:t>
      </w:r>
      <w:r w:rsidR="00381D45">
        <w:rPr>
          <w:rFonts w:asciiTheme="minorEastAsia" w:eastAsiaTheme="minorEastAsia" w:hAnsiTheme="minorEastAsia" w:cs="黑体" w:hint="eastAsia"/>
          <w:sz w:val="32"/>
          <w:szCs w:val="32"/>
        </w:rPr>
        <w:t>一</w:t>
      </w:r>
      <w:r>
        <w:rPr>
          <w:rFonts w:asciiTheme="minorEastAsia" w:eastAsiaTheme="minorEastAsia" w:hAnsiTheme="minorEastAsia" w:cs="黑体" w:hint="eastAsia"/>
          <w:sz w:val="32"/>
          <w:szCs w:val="32"/>
        </w:rPr>
        <w:t xml:space="preserve">条 </w:t>
      </w:r>
      <w:r w:rsidR="00381D45">
        <w:rPr>
          <w:rFonts w:asciiTheme="minorEastAsia" w:eastAsiaTheme="minorEastAsia" w:hAnsiTheme="minorEastAsia" w:cs="??_GB2312"/>
          <w:sz w:val="32"/>
          <w:szCs w:val="32"/>
        </w:rPr>
        <w:t>本办法自</w:t>
      </w:r>
      <w:r w:rsidR="00471CE6">
        <w:rPr>
          <w:rFonts w:asciiTheme="minorEastAsia" w:eastAsiaTheme="minorEastAsia" w:hAnsiTheme="minorEastAsia" w:cs="??_GB2312" w:hint="eastAsia"/>
          <w:sz w:val="32"/>
          <w:szCs w:val="32"/>
        </w:rPr>
        <w:t>颁布之日</w:t>
      </w:r>
      <w:r w:rsidR="00471CE6">
        <w:rPr>
          <w:rFonts w:asciiTheme="minorEastAsia" w:eastAsiaTheme="minorEastAsia" w:hAnsiTheme="minorEastAsia" w:cs="??_GB2312"/>
          <w:sz w:val="32"/>
          <w:szCs w:val="32"/>
        </w:rPr>
        <w:t>起实施</w:t>
      </w:r>
      <w:r>
        <w:rPr>
          <w:rFonts w:asciiTheme="minorEastAsia" w:eastAsiaTheme="minorEastAsia" w:hAnsiTheme="minorEastAsia" w:cs="??_GB2312"/>
          <w:sz w:val="32"/>
          <w:szCs w:val="32"/>
        </w:rPr>
        <w:t>。</w:t>
      </w:r>
      <w:r w:rsidRPr="00471CE6">
        <w:rPr>
          <w:rFonts w:asciiTheme="minorEastAsia" w:eastAsiaTheme="minorEastAsia" w:hAnsiTheme="minorEastAsia" w:cs="??_GB2312" w:hint="eastAsia"/>
          <w:sz w:val="32"/>
          <w:szCs w:val="32"/>
        </w:rPr>
        <w:t>原下政办发（2018）5号、下政办发（2011）57号文件废止。</w:t>
      </w:r>
    </w:p>
    <w:p w:rsidR="00471CE6" w:rsidRPr="00471CE6" w:rsidRDefault="00471CE6">
      <w:pPr>
        <w:pStyle w:val="a6"/>
        <w:spacing w:before="0" w:beforeAutospacing="0" w:after="0" w:afterAutospacing="0" w:line="580" w:lineRule="exact"/>
        <w:ind w:firstLineChars="200" w:firstLine="640"/>
        <w:rPr>
          <w:rFonts w:asciiTheme="minorEastAsia" w:eastAsiaTheme="minorEastAsia" w:hAnsiTheme="minorEastAsia" w:cs="??_GB2312"/>
          <w:sz w:val="32"/>
          <w:szCs w:val="32"/>
        </w:rPr>
      </w:pPr>
      <w:r>
        <w:rPr>
          <w:rFonts w:asciiTheme="minorEastAsia" w:eastAsiaTheme="minorEastAsia" w:hAnsiTheme="minorEastAsia" w:cs="黑体" w:hint="eastAsia"/>
          <w:sz w:val="32"/>
          <w:szCs w:val="32"/>
        </w:rPr>
        <w:t xml:space="preserve">第三十二条 </w:t>
      </w:r>
      <w:r>
        <w:rPr>
          <w:rFonts w:asciiTheme="minorEastAsia" w:eastAsiaTheme="minorEastAsia" w:hAnsiTheme="minorEastAsia" w:cs="??_GB2312"/>
          <w:sz w:val="32"/>
          <w:szCs w:val="32"/>
        </w:rPr>
        <w:t>本办法由区发展改革和经济信息化局负责解释</w:t>
      </w:r>
      <w:r>
        <w:rPr>
          <w:rFonts w:asciiTheme="minorEastAsia" w:eastAsiaTheme="minorEastAsia" w:hAnsiTheme="minorEastAsia" w:cs="??_GB2312" w:hint="eastAsia"/>
          <w:sz w:val="32"/>
          <w:szCs w:val="32"/>
        </w:rPr>
        <w:t>。</w:t>
      </w:r>
    </w:p>
    <w:sectPr w:rsidR="00471CE6" w:rsidRPr="00471CE6" w:rsidSect="008D6927">
      <w:footerReference w:type="default" r:id="rId7"/>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6FCF" w:rsidRDefault="00696FCF" w:rsidP="008D6927">
      <w:r>
        <w:separator/>
      </w:r>
    </w:p>
  </w:endnote>
  <w:endnote w:type="continuationSeparator" w:id="1">
    <w:p w:rsidR="00696FCF" w:rsidRDefault="00696FCF" w:rsidP="008D69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_GB2312">
    <w:altName w:val="Times New Roman"/>
    <w:charset w:val="00"/>
    <w:family w:val="auto"/>
    <w:pitch w:val="default"/>
    <w:sig w:usb0="00000000" w:usb1="00000000" w:usb2="00000000" w:usb3="00000000" w:csb0="00000001"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6927" w:rsidRDefault="00436169">
    <w:pPr>
      <w:pStyle w:val="a4"/>
      <w:jc w:val="center"/>
      <w:rPr>
        <w:rFonts w:cs="Times New Roman"/>
      </w:rPr>
    </w:pPr>
    <w:r>
      <w:rPr>
        <w:b/>
        <w:bCs/>
      </w:rPr>
      <w:fldChar w:fldCharType="begin"/>
    </w:r>
    <w:r w:rsidR="00B36A8E">
      <w:rPr>
        <w:b/>
        <w:bCs/>
      </w:rPr>
      <w:instrText>PAGE</w:instrText>
    </w:r>
    <w:r>
      <w:rPr>
        <w:b/>
        <w:bCs/>
      </w:rPr>
      <w:fldChar w:fldCharType="separate"/>
    </w:r>
    <w:r w:rsidR="00FA1D45">
      <w:rPr>
        <w:b/>
        <w:bCs/>
        <w:noProof/>
      </w:rPr>
      <w:t>11</w:t>
    </w:r>
    <w:r>
      <w:rPr>
        <w:b/>
        <w:bCs/>
      </w:rPr>
      <w:fldChar w:fldCharType="end"/>
    </w:r>
    <w:r w:rsidR="00B36A8E">
      <w:rPr>
        <w:lang w:val="zh-CN"/>
      </w:rPr>
      <w:t xml:space="preserve"> / </w:t>
    </w:r>
    <w:r>
      <w:rPr>
        <w:b/>
        <w:bCs/>
      </w:rPr>
      <w:fldChar w:fldCharType="begin"/>
    </w:r>
    <w:r w:rsidR="00B36A8E">
      <w:rPr>
        <w:b/>
        <w:bCs/>
      </w:rPr>
      <w:instrText>NUMPAGES</w:instrText>
    </w:r>
    <w:r>
      <w:rPr>
        <w:b/>
        <w:bCs/>
      </w:rPr>
      <w:fldChar w:fldCharType="separate"/>
    </w:r>
    <w:r w:rsidR="00FA1D45">
      <w:rPr>
        <w:b/>
        <w:bCs/>
        <w:noProof/>
      </w:rPr>
      <w:t>11</w:t>
    </w:r>
    <w:r>
      <w:rPr>
        <w:b/>
        <w:bCs/>
      </w:rPr>
      <w:fldChar w:fldCharType="end"/>
    </w:r>
  </w:p>
  <w:p w:rsidR="008D6927" w:rsidRDefault="008D6927">
    <w:pPr>
      <w:pStyle w:val="a4"/>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6FCF" w:rsidRDefault="00696FCF" w:rsidP="008D6927">
      <w:r>
        <w:separator/>
      </w:r>
    </w:p>
  </w:footnote>
  <w:footnote w:type="continuationSeparator" w:id="1">
    <w:p w:rsidR="00696FCF" w:rsidRDefault="00696FCF" w:rsidP="008D69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nderlineTabInNumList/>
  </w:compat>
  <w:rsids>
    <w:rsidRoot w:val="00C42A3C"/>
    <w:rsid w:val="0002599F"/>
    <w:rsid w:val="00090815"/>
    <w:rsid w:val="00121613"/>
    <w:rsid w:val="00155FB0"/>
    <w:rsid w:val="00163093"/>
    <w:rsid w:val="00163295"/>
    <w:rsid w:val="001A3094"/>
    <w:rsid w:val="00203DFF"/>
    <w:rsid w:val="00243051"/>
    <w:rsid w:val="00243EA2"/>
    <w:rsid w:val="0025769D"/>
    <w:rsid w:val="002640D3"/>
    <w:rsid w:val="002B576F"/>
    <w:rsid w:val="002B6F76"/>
    <w:rsid w:val="002D25FF"/>
    <w:rsid w:val="002D6057"/>
    <w:rsid w:val="002F26EC"/>
    <w:rsid w:val="003172BA"/>
    <w:rsid w:val="00335CA3"/>
    <w:rsid w:val="00355F5D"/>
    <w:rsid w:val="00381D45"/>
    <w:rsid w:val="00395F61"/>
    <w:rsid w:val="003A4936"/>
    <w:rsid w:val="003B372D"/>
    <w:rsid w:val="003C6502"/>
    <w:rsid w:val="00427811"/>
    <w:rsid w:val="004323B2"/>
    <w:rsid w:val="00436169"/>
    <w:rsid w:val="00441557"/>
    <w:rsid w:val="00443C4E"/>
    <w:rsid w:val="00455645"/>
    <w:rsid w:val="004632FB"/>
    <w:rsid w:val="00465BB9"/>
    <w:rsid w:val="00471CE6"/>
    <w:rsid w:val="00474F44"/>
    <w:rsid w:val="00490C32"/>
    <w:rsid w:val="004B6350"/>
    <w:rsid w:val="004D5F4C"/>
    <w:rsid w:val="00501CEC"/>
    <w:rsid w:val="005145AE"/>
    <w:rsid w:val="00543A7B"/>
    <w:rsid w:val="00547F74"/>
    <w:rsid w:val="0055529F"/>
    <w:rsid w:val="005635E6"/>
    <w:rsid w:val="00597612"/>
    <w:rsid w:val="005C3A4A"/>
    <w:rsid w:val="0061220B"/>
    <w:rsid w:val="00653014"/>
    <w:rsid w:val="00667DA8"/>
    <w:rsid w:val="0067634B"/>
    <w:rsid w:val="00677511"/>
    <w:rsid w:val="006834D4"/>
    <w:rsid w:val="00696FCF"/>
    <w:rsid w:val="006C69CB"/>
    <w:rsid w:val="007309E1"/>
    <w:rsid w:val="00753475"/>
    <w:rsid w:val="007875D2"/>
    <w:rsid w:val="007A3DB5"/>
    <w:rsid w:val="007E536B"/>
    <w:rsid w:val="007F157B"/>
    <w:rsid w:val="007F1EE1"/>
    <w:rsid w:val="007F5960"/>
    <w:rsid w:val="0083670B"/>
    <w:rsid w:val="008701DE"/>
    <w:rsid w:val="008973CC"/>
    <w:rsid w:val="008B2D34"/>
    <w:rsid w:val="008B4982"/>
    <w:rsid w:val="008C21C5"/>
    <w:rsid w:val="008D6927"/>
    <w:rsid w:val="008D6C32"/>
    <w:rsid w:val="008F0A40"/>
    <w:rsid w:val="00901EDB"/>
    <w:rsid w:val="00933BE3"/>
    <w:rsid w:val="00990B41"/>
    <w:rsid w:val="009A00A7"/>
    <w:rsid w:val="009B2077"/>
    <w:rsid w:val="009B440A"/>
    <w:rsid w:val="009C1032"/>
    <w:rsid w:val="00A039DF"/>
    <w:rsid w:val="00A26A88"/>
    <w:rsid w:val="00A36361"/>
    <w:rsid w:val="00A421BE"/>
    <w:rsid w:val="00A43B5C"/>
    <w:rsid w:val="00A455CC"/>
    <w:rsid w:val="00A82457"/>
    <w:rsid w:val="00A83DDE"/>
    <w:rsid w:val="00AC5D08"/>
    <w:rsid w:val="00B36A8E"/>
    <w:rsid w:val="00B62F95"/>
    <w:rsid w:val="00B72E9F"/>
    <w:rsid w:val="00B77457"/>
    <w:rsid w:val="00B9553F"/>
    <w:rsid w:val="00BB0E9E"/>
    <w:rsid w:val="00C404C0"/>
    <w:rsid w:val="00C42A3C"/>
    <w:rsid w:val="00CA61E8"/>
    <w:rsid w:val="00CB2281"/>
    <w:rsid w:val="00CD0285"/>
    <w:rsid w:val="00CE75B6"/>
    <w:rsid w:val="00CF183B"/>
    <w:rsid w:val="00D11744"/>
    <w:rsid w:val="00D33926"/>
    <w:rsid w:val="00D54C37"/>
    <w:rsid w:val="00D61C87"/>
    <w:rsid w:val="00DA5AF2"/>
    <w:rsid w:val="00DC3460"/>
    <w:rsid w:val="00E54139"/>
    <w:rsid w:val="00E56F3C"/>
    <w:rsid w:val="00E62154"/>
    <w:rsid w:val="00E66546"/>
    <w:rsid w:val="00E7101A"/>
    <w:rsid w:val="00E75751"/>
    <w:rsid w:val="00E77EC8"/>
    <w:rsid w:val="00E855CC"/>
    <w:rsid w:val="00E92F6E"/>
    <w:rsid w:val="00E9309A"/>
    <w:rsid w:val="00EA4886"/>
    <w:rsid w:val="00F01BD4"/>
    <w:rsid w:val="00F03311"/>
    <w:rsid w:val="00F25BD7"/>
    <w:rsid w:val="00F550FF"/>
    <w:rsid w:val="00F5668C"/>
    <w:rsid w:val="00F82D8F"/>
    <w:rsid w:val="00F835DE"/>
    <w:rsid w:val="00FA1D45"/>
    <w:rsid w:val="00FB5274"/>
    <w:rsid w:val="00FD70FB"/>
    <w:rsid w:val="00FE02EB"/>
    <w:rsid w:val="00FF593E"/>
    <w:rsid w:val="00FF5B64"/>
    <w:rsid w:val="011812C1"/>
    <w:rsid w:val="01244B60"/>
    <w:rsid w:val="02346939"/>
    <w:rsid w:val="02AB222A"/>
    <w:rsid w:val="04052389"/>
    <w:rsid w:val="049B7872"/>
    <w:rsid w:val="064C2AC1"/>
    <w:rsid w:val="064C7E2A"/>
    <w:rsid w:val="07B25491"/>
    <w:rsid w:val="08005A25"/>
    <w:rsid w:val="08295CAD"/>
    <w:rsid w:val="08901A3F"/>
    <w:rsid w:val="08F35083"/>
    <w:rsid w:val="09893D04"/>
    <w:rsid w:val="0A9357D8"/>
    <w:rsid w:val="0AA7729E"/>
    <w:rsid w:val="0BDE276D"/>
    <w:rsid w:val="0C2105C2"/>
    <w:rsid w:val="0C8E303B"/>
    <w:rsid w:val="0C9D3BAA"/>
    <w:rsid w:val="0F387644"/>
    <w:rsid w:val="0F4A2E4C"/>
    <w:rsid w:val="0F8A3C9E"/>
    <w:rsid w:val="11221911"/>
    <w:rsid w:val="113F45DA"/>
    <w:rsid w:val="11CF2AFB"/>
    <w:rsid w:val="12732251"/>
    <w:rsid w:val="127C6CE4"/>
    <w:rsid w:val="12ED204D"/>
    <w:rsid w:val="131F306C"/>
    <w:rsid w:val="159827EC"/>
    <w:rsid w:val="16086224"/>
    <w:rsid w:val="16510F59"/>
    <w:rsid w:val="16EF7140"/>
    <w:rsid w:val="18977500"/>
    <w:rsid w:val="1C04666F"/>
    <w:rsid w:val="1C3F103F"/>
    <w:rsid w:val="1D473CEA"/>
    <w:rsid w:val="1DD62216"/>
    <w:rsid w:val="20133FAE"/>
    <w:rsid w:val="21D95AA7"/>
    <w:rsid w:val="22652632"/>
    <w:rsid w:val="22B3191A"/>
    <w:rsid w:val="22D151D2"/>
    <w:rsid w:val="24294ADC"/>
    <w:rsid w:val="244D6722"/>
    <w:rsid w:val="253C6879"/>
    <w:rsid w:val="256C0311"/>
    <w:rsid w:val="26D215EA"/>
    <w:rsid w:val="26F40806"/>
    <w:rsid w:val="27290031"/>
    <w:rsid w:val="27753F64"/>
    <w:rsid w:val="28A5262C"/>
    <w:rsid w:val="28CD2F46"/>
    <w:rsid w:val="2A614C4A"/>
    <w:rsid w:val="2C483BF7"/>
    <w:rsid w:val="2D521C8E"/>
    <w:rsid w:val="2D862C55"/>
    <w:rsid w:val="2E87491F"/>
    <w:rsid w:val="2FD9019D"/>
    <w:rsid w:val="331F4056"/>
    <w:rsid w:val="33C912F1"/>
    <w:rsid w:val="342F4352"/>
    <w:rsid w:val="37EF75FA"/>
    <w:rsid w:val="380C4AFF"/>
    <w:rsid w:val="38910F7F"/>
    <w:rsid w:val="38EA3491"/>
    <w:rsid w:val="39875D05"/>
    <w:rsid w:val="3A882915"/>
    <w:rsid w:val="3C7143A1"/>
    <w:rsid w:val="3C881F59"/>
    <w:rsid w:val="3CAC1810"/>
    <w:rsid w:val="3DB04041"/>
    <w:rsid w:val="3E562875"/>
    <w:rsid w:val="4075617C"/>
    <w:rsid w:val="41A61B29"/>
    <w:rsid w:val="41F81AD4"/>
    <w:rsid w:val="42331A8C"/>
    <w:rsid w:val="438222A4"/>
    <w:rsid w:val="43A523A0"/>
    <w:rsid w:val="43E01CD2"/>
    <w:rsid w:val="44A37CCE"/>
    <w:rsid w:val="44E23B9A"/>
    <w:rsid w:val="45820055"/>
    <w:rsid w:val="46CD3BD7"/>
    <w:rsid w:val="475972E9"/>
    <w:rsid w:val="476A6EC8"/>
    <w:rsid w:val="476A7C59"/>
    <w:rsid w:val="48483C6B"/>
    <w:rsid w:val="494952F3"/>
    <w:rsid w:val="4A5A096C"/>
    <w:rsid w:val="4BED16DD"/>
    <w:rsid w:val="4CBD63FE"/>
    <w:rsid w:val="4CBE0B8B"/>
    <w:rsid w:val="4D5D0A03"/>
    <w:rsid w:val="4D7A6442"/>
    <w:rsid w:val="504F236B"/>
    <w:rsid w:val="525B3050"/>
    <w:rsid w:val="53C50D9C"/>
    <w:rsid w:val="556418A5"/>
    <w:rsid w:val="55B05D2D"/>
    <w:rsid w:val="564E5151"/>
    <w:rsid w:val="5A7A4983"/>
    <w:rsid w:val="5B106F74"/>
    <w:rsid w:val="5B7C2E10"/>
    <w:rsid w:val="5B7C636E"/>
    <w:rsid w:val="5BF552C5"/>
    <w:rsid w:val="5BFB719D"/>
    <w:rsid w:val="5C344583"/>
    <w:rsid w:val="5C871604"/>
    <w:rsid w:val="60AD2D68"/>
    <w:rsid w:val="60F51FE1"/>
    <w:rsid w:val="61385417"/>
    <w:rsid w:val="61A2423C"/>
    <w:rsid w:val="620D4275"/>
    <w:rsid w:val="62532592"/>
    <w:rsid w:val="62D64693"/>
    <w:rsid w:val="62E30053"/>
    <w:rsid w:val="63AF61AC"/>
    <w:rsid w:val="65427917"/>
    <w:rsid w:val="668E208E"/>
    <w:rsid w:val="66AF08A5"/>
    <w:rsid w:val="68396C13"/>
    <w:rsid w:val="68BA70E7"/>
    <w:rsid w:val="6907530E"/>
    <w:rsid w:val="6916796B"/>
    <w:rsid w:val="699F73D0"/>
    <w:rsid w:val="69BA41E5"/>
    <w:rsid w:val="6A062F73"/>
    <w:rsid w:val="6A76088E"/>
    <w:rsid w:val="6B6F5C1E"/>
    <w:rsid w:val="6CDB7A4F"/>
    <w:rsid w:val="6CDE31C4"/>
    <w:rsid w:val="6E9D5C3E"/>
    <w:rsid w:val="6ECD349B"/>
    <w:rsid w:val="6F0266E0"/>
    <w:rsid w:val="6FA37F7C"/>
    <w:rsid w:val="706E28F8"/>
    <w:rsid w:val="71666B57"/>
    <w:rsid w:val="71C00D42"/>
    <w:rsid w:val="71EF3318"/>
    <w:rsid w:val="733B328A"/>
    <w:rsid w:val="73CA5AD1"/>
    <w:rsid w:val="75323CE3"/>
    <w:rsid w:val="777D3684"/>
    <w:rsid w:val="77EA6639"/>
    <w:rsid w:val="787E35A8"/>
    <w:rsid w:val="79282B9C"/>
    <w:rsid w:val="79E23198"/>
    <w:rsid w:val="79E2455C"/>
    <w:rsid w:val="7AEA2578"/>
    <w:rsid w:val="7BAD4C05"/>
    <w:rsid w:val="7C66660D"/>
    <w:rsid w:val="7DB366FA"/>
    <w:rsid w:val="7F1038A4"/>
    <w:rsid w:val="7FF12B5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semiHidden="0"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iPriority="0" w:unhideWhenUsed="0" w:qFormat="1"/>
    <w:lsdException w:name="caption" w:locked="1" w:uiPriority="0" w:qFormat="1"/>
    <w:lsdException w:name="Title" w:locked="1" w:semiHidden="0" w:uiPriority="0" w:unhideWhenUsed="0" w:qFormat="1"/>
    <w:lsdException w:name="Default Paragraph Font" w:uiPriority="1"/>
    <w:lsdException w:name="Body Text Indent" w:semiHidden="0" w:unhideWhenUsed="0" w:qFormat="1"/>
    <w:lsdException w:name="Subtitle" w:locked="1" w:semiHidden="0" w:uiPriority="0" w:unhideWhenUsed="0" w:qFormat="1"/>
    <w:lsdException w:name="Hyperlink" w:semiHidden="0" w:unhideWhenUsed="0" w:qFormat="1"/>
    <w:lsdException w:name="FollowedHyperlink" w:semiHidden="0" w:unhideWhenUsed="0" w:qFormat="1"/>
    <w:lsdException w:name="Strong" w:locked="1" w:semiHidden="0" w:uiPriority="0" w:unhideWhenUsed="0" w:qFormat="1"/>
    <w:lsdException w:name="Emphasis" w:locked="1" w:semiHidden="0" w:uiPriority="0" w:unhideWhenUsed="0" w:qFormat="1"/>
    <w:lsdException w:name="Normal (Web)" w:semiHidden="0" w:uiPriority="0" w:unhideWhenUsed="0" w:qFormat="1"/>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927"/>
    <w:pPr>
      <w:widowControl w:val="0"/>
      <w:jc w:val="both"/>
    </w:pPr>
    <w:rPr>
      <w:rFonts w:ascii="Calibri" w:hAnsi="Calibri" w:cs="Calibri"/>
      <w:kern w:val="2"/>
      <w:sz w:val="21"/>
      <w:szCs w:val="21"/>
    </w:rPr>
  </w:style>
  <w:style w:type="paragraph" w:styleId="2">
    <w:name w:val="heading 2"/>
    <w:basedOn w:val="a"/>
    <w:next w:val="a"/>
    <w:link w:val="2Char"/>
    <w:unhideWhenUsed/>
    <w:qFormat/>
    <w:locked/>
    <w:rsid w:val="008D6927"/>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qFormat/>
    <w:rsid w:val="008D6927"/>
    <w:pPr>
      <w:ind w:firstLine="630"/>
    </w:pPr>
    <w:rPr>
      <w:rFonts w:ascii="??_GB2312" w:eastAsia="Times New Roman" w:hAnsi="Times New Roman" w:cs="??_GB2312"/>
      <w:sz w:val="32"/>
      <w:szCs w:val="32"/>
    </w:rPr>
  </w:style>
  <w:style w:type="paragraph" w:styleId="a4">
    <w:name w:val="footer"/>
    <w:basedOn w:val="a"/>
    <w:link w:val="Char0"/>
    <w:qFormat/>
    <w:rsid w:val="008D6927"/>
    <w:pPr>
      <w:tabs>
        <w:tab w:val="center" w:pos="4153"/>
        <w:tab w:val="right" w:pos="8306"/>
      </w:tabs>
      <w:snapToGrid w:val="0"/>
      <w:jc w:val="left"/>
    </w:pPr>
    <w:rPr>
      <w:sz w:val="18"/>
      <w:szCs w:val="18"/>
    </w:rPr>
  </w:style>
  <w:style w:type="paragraph" w:styleId="a5">
    <w:name w:val="header"/>
    <w:basedOn w:val="a"/>
    <w:link w:val="Char1"/>
    <w:uiPriority w:val="99"/>
    <w:qFormat/>
    <w:rsid w:val="008D692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8D6927"/>
    <w:pPr>
      <w:widowControl/>
      <w:spacing w:before="100" w:beforeAutospacing="1" w:after="100" w:afterAutospacing="1"/>
      <w:jc w:val="left"/>
    </w:pPr>
    <w:rPr>
      <w:rFonts w:ascii="宋体" w:hAnsi="宋体" w:cs="宋体"/>
      <w:kern w:val="0"/>
      <w:sz w:val="24"/>
      <w:szCs w:val="24"/>
    </w:rPr>
  </w:style>
  <w:style w:type="character" w:styleId="a7">
    <w:name w:val="FollowedHyperlink"/>
    <w:basedOn w:val="a0"/>
    <w:uiPriority w:val="99"/>
    <w:qFormat/>
    <w:rsid w:val="008D6927"/>
    <w:rPr>
      <w:rFonts w:cs="Times New Roman"/>
      <w:color w:val="auto"/>
      <w:u w:val="none"/>
    </w:rPr>
  </w:style>
  <w:style w:type="character" w:styleId="a8">
    <w:name w:val="Hyperlink"/>
    <w:basedOn w:val="a0"/>
    <w:uiPriority w:val="99"/>
    <w:qFormat/>
    <w:rsid w:val="008D6927"/>
    <w:rPr>
      <w:rFonts w:cs="Times New Roman"/>
      <w:color w:val="auto"/>
      <w:u w:val="none"/>
    </w:rPr>
  </w:style>
  <w:style w:type="character" w:customStyle="1" w:styleId="Char">
    <w:name w:val="正文文本缩进 Char"/>
    <w:basedOn w:val="a0"/>
    <w:link w:val="a3"/>
    <w:uiPriority w:val="99"/>
    <w:semiHidden/>
    <w:qFormat/>
    <w:rsid w:val="008D6927"/>
    <w:rPr>
      <w:rFonts w:ascii="Calibri" w:hAnsi="Calibri" w:cs="Calibri"/>
      <w:szCs w:val="21"/>
    </w:rPr>
  </w:style>
  <w:style w:type="character" w:customStyle="1" w:styleId="Char0">
    <w:name w:val="页脚 Char"/>
    <w:basedOn w:val="a0"/>
    <w:link w:val="a4"/>
    <w:qFormat/>
    <w:locked/>
    <w:rsid w:val="008D6927"/>
    <w:rPr>
      <w:rFonts w:cs="Times New Roman"/>
      <w:sz w:val="18"/>
      <w:szCs w:val="18"/>
    </w:rPr>
  </w:style>
  <w:style w:type="character" w:customStyle="1" w:styleId="Char1">
    <w:name w:val="页眉 Char"/>
    <w:basedOn w:val="a0"/>
    <w:link w:val="a5"/>
    <w:uiPriority w:val="99"/>
    <w:semiHidden/>
    <w:qFormat/>
    <w:locked/>
    <w:rsid w:val="008D6927"/>
    <w:rPr>
      <w:rFonts w:cs="Times New Roman"/>
      <w:sz w:val="18"/>
      <w:szCs w:val="18"/>
    </w:rPr>
  </w:style>
  <w:style w:type="paragraph" w:customStyle="1" w:styleId="1">
    <w:name w:val="列出段落1"/>
    <w:basedOn w:val="a"/>
    <w:uiPriority w:val="99"/>
    <w:qFormat/>
    <w:rsid w:val="008D6927"/>
    <w:pPr>
      <w:ind w:firstLineChars="200" w:firstLine="420"/>
    </w:pPr>
  </w:style>
  <w:style w:type="paragraph" w:styleId="a9">
    <w:name w:val="List Paragraph"/>
    <w:basedOn w:val="a"/>
    <w:uiPriority w:val="34"/>
    <w:qFormat/>
    <w:rsid w:val="008D6927"/>
    <w:pPr>
      <w:ind w:firstLineChars="200" w:firstLine="420"/>
    </w:pPr>
    <w:rPr>
      <w:rFonts w:asciiTheme="minorHAnsi" w:eastAsiaTheme="minorEastAsia" w:hAnsiTheme="minorHAnsi" w:cstheme="minorBidi"/>
      <w:szCs w:val="22"/>
    </w:rPr>
  </w:style>
  <w:style w:type="character" w:customStyle="1" w:styleId="2Char">
    <w:name w:val="标题 2 Char"/>
    <w:basedOn w:val="a0"/>
    <w:link w:val="2"/>
    <w:qFormat/>
    <w:rsid w:val="008D6927"/>
    <w:rPr>
      <w:rFonts w:asciiTheme="majorHAnsi" w:eastAsiaTheme="majorEastAsia" w:hAnsiTheme="majorHAnsi" w:cstheme="majorBidi"/>
      <w:b/>
      <w:bCs/>
      <w:kern w:val="2"/>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11</Pages>
  <Words>726</Words>
  <Characters>4143</Characters>
  <Application>Microsoft Office Word</Application>
  <DocSecurity>0</DocSecurity>
  <Lines>34</Lines>
  <Paragraphs>9</Paragraphs>
  <ScaleCrop>false</ScaleCrop>
  <Company>深圳市斯尔顿科技有限公司</Company>
  <LinksUpToDate>false</LinksUpToDate>
  <CharactersWithSpaces>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房雪峰</dc:creator>
  <cp:lastModifiedBy>Administrator</cp:lastModifiedBy>
  <cp:revision>18</cp:revision>
  <cp:lastPrinted>2019-09-05T06:09:00Z</cp:lastPrinted>
  <dcterms:created xsi:type="dcterms:W3CDTF">2017-11-02T08:45:00Z</dcterms:created>
  <dcterms:modified xsi:type="dcterms:W3CDTF">2019-09-12T02:34:00Z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