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7E" w:rsidRPr="00656261" w:rsidRDefault="00F74B7E" w:rsidP="00656261">
      <w:pPr>
        <w:pStyle w:val="Heading1"/>
        <w:keepNext w:val="0"/>
        <w:kinsoku w:val="0"/>
        <w:overflowPunct w:val="0"/>
        <w:autoSpaceDE w:val="0"/>
        <w:autoSpaceDN w:val="0"/>
        <w:adjustRightInd w:val="0"/>
        <w:snapToGrid w:val="0"/>
        <w:spacing w:before="0" w:after="0" w:line="336" w:lineRule="auto"/>
        <w:jc w:val="center"/>
        <w:rPr>
          <w:rFonts w:ascii="方正小标宋_GBK" w:eastAsia="方正小标宋_GBK" w:cs="Times New Roman"/>
          <w:b w:val="0"/>
          <w:bCs w:val="0"/>
          <w:sz w:val="44"/>
          <w:szCs w:val="44"/>
        </w:rPr>
      </w:pPr>
      <w:bookmarkStart w:id="0" w:name="_GoBack"/>
      <w:r w:rsidRPr="00656261">
        <w:rPr>
          <w:rFonts w:ascii="方正小标宋_GBK" w:eastAsia="方正小标宋_GBK" w:hAnsi="宋体" w:cs="方正小标宋_GBK" w:hint="eastAsia"/>
          <w:b w:val="0"/>
          <w:bCs w:val="0"/>
          <w:sz w:val="44"/>
          <w:szCs w:val="44"/>
        </w:rPr>
        <w:t>《拱墅区支持民营经济高质量发展实施意见》</w:t>
      </w:r>
    </w:p>
    <w:p w:rsidR="00F74B7E" w:rsidRPr="00656261" w:rsidRDefault="00F74B7E" w:rsidP="00656261">
      <w:pPr>
        <w:pStyle w:val="Heading1"/>
        <w:keepNext w:val="0"/>
        <w:kinsoku w:val="0"/>
        <w:overflowPunct w:val="0"/>
        <w:autoSpaceDE w:val="0"/>
        <w:autoSpaceDN w:val="0"/>
        <w:adjustRightInd w:val="0"/>
        <w:snapToGrid w:val="0"/>
        <w:spacing w:before="0" w:after="0" w:line="336" w:lineRule="auto"/>
        <w:jc w:val="center"/>
        <w:rPr>
          <w:rFonts w:ascii="方正小标宋_GBK" w:eastAsia="方正小标宋_GBK" w:cs="Times New Roman"/>
          <w:b w:val="0"/>
          <w:bCs w:val="0"/>
          <w:sz w:val="44"/>
          <w:szCs w:val="44"/>
        </w:rPr>
      </w:pPr>
      <w:r w:rsidRPr="00656261">
        <w:rPr>
          <w:rFonts w:ascii="方正小标宋_GBK" w:eastAsia="方正小标宋_GBK" w:hAnsi="宋体" w:cs="方正小标宋_GBK" w:hint="eastAsia"/>
          <w:b w:val="0"/>
          <w:bCs w:val="0"/>
          <w:sz w:val="44"/>
          <w:szCs w:val="44"/>
        </w:rPr>
        <w:t>的政策解读</w:t>
      </w:r>
    </w:p>
    <w:bookmarkEnd w:id="0"/>
    <w:p w:rsidR="00F74B7E" w:rsidRPr="00656261" w:rsidRDefault="00F74B7E"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 w:rsidR="00F74B7E" w:rsidRPr="00656261" w:rsidRDefault="00F74B7E" w:rsidP="00656261">
      <w:pPr>
        <w:pStyle w:val="NormalWeb"/>
        <w:adjustRightInd w:val="0"/>
        <w:snapToGrid w:val="0"/>
        <w:spacing w:before="0" w:beforeAutospacing="0" w:after="0" w:afterAutospacing="0" w:line="336" w:lineRule="auto"/>
        <w:ind w:firstLineChars="200" w:firstLine="31680"/>
        <w:jc w:val="both"/>
        <w:rPr>
          <w:rFonts w:ascii="黑体" w:eastAsia="黑体" w:hAnsi="黑体" w:cs="Times New Roman"/>
          <w:sz w:val="32"/>
          <w:szCs w:val="32"/>
        </w:rPr>
      </w:pPr>
      <w:r w:rsidRPr="00656261">
        <w:rPr>
          <w:rFonts w:ascii="黑体" w:eastAsia="黑体" w:hAnsi="黑体" w:cs="黑体" w:hint="eastAsia"/>
          <w:sz w:val="32"/>
          <w:szCs w:val="32"/>
        </w:rPr>
        <w:t>一、制定背景</w:t>
      </w:r>
    </w:p>
    <w:p w:rsidR="00F74B7E" w:rsidRPr="00656261" w:rsidRDefault="00F74B7E" w:rsidP="00656261">
      <w:pPr>
        <w:spacing w:line="336" w:lineRule="auto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656261">
        <w:rPr>
          <w:rFonts w:ascii="仿宋_GB2312" w:eastAsia="仿宋_GB2312" w:hAnsi="仿宋" w:cs="仿宋_GB2312" w:hint="eastAsia"/>
          <w:sz w:val="32"/>
          <w:szCs w:val="32"/>
        </w:rPr>
        <w:t>去年以来，中央国务院、省委省政府、市委市政府陆续出台了一系列鼓励民营经济发展、打造一流营商环境、降费减税、稳企业稳增长等政策举措。草拟的《实施意见》，是贯彻落实党中央国务院、省委省政府、市委市政府关于打造一流营商环境、推进民营经济高质量发展、减税降费、降成本稳企业、鼓励创新创业等方面政策举措的要求。同时也是回应企业呼声和诉求的需要。去年以来，区四套班子领导率先垂范，带领全区深入开展“走亲连心”、“百千万”、“三服务”等企业走访调研活动，并与民营经济企业家进行座谈交流，听取企业问题困难和相关诉求。企业用房用地、减费减负、融资、子女就学、创新发展、人才保障等是企业最迫切的诉求，《实施意见》中提出的举措，是回应企业诉求、加强企业服务的需要。近年来我区大力实施产业立区战略，建立“大树小巨人”企业培育体系，取得一定成效，拱墅正处于由“破”转“立”的关键时期，经济发展需要高质量的“立”，需要进一步加快新旧动能转换、推进企业高质量的发展，《实施意见》也是我区进一步优化营商环境、推进经济持续健康发展、加快推进高质量建设运河沿岸名区、实现大城北崛起的重要举措。</w:t>
      </w:r>
    </w:p>
    <w:p w:rsidR="00F74B7E" w:rsidRPr="00656261" w:rsidRDefault="00F74B7E" w:rsidP="00656261">
      <w:pPr>
        <w:pStyle w:val="NormalWeb"/>
        <w:adjustRightInd w:val="0"/>
        <w:snapToGrid w:val="0"/>
        <w:spacing w:before="0" w:beforeAutospacing="0" w:after="0" w:afterAutospacing="0" w:line="336" w:lineRule="auto"/>
        <w:ind w:firstLineChars="200" w:firstLine="31680"/>
        <w:jc w:val="both"/>
        <w:rPr>
          <w:rFonts w:ascii="黑体" w:eastAsia="黑体" w:hAnsi="黑体" w:cs="Times New Roman"/>
          <w:sz w:val="32"/>
          <w:szCs w:val="32"/>
        </w:rPr>
      </w:pPr>
      <w:r w:rsidRPr="00656261">
        <w:rPr>
          <w:rFonts w:ascii="黑体" w:eastAsia="黑体" w:hAnsi="黑体" w:cs="黑体" w:hint="eastAsia"/>
          <w:sz w:val="32"/>
          <w:szCs w:val="32"/>
        </w:rPr>
        <w:t>二、主要内容</w:t>
      </w:r>
    </w:p>
    <w:p w:rsidR="00F74B7E" w:rsidRPr="00656261" w:rsidRDefault="00F74B7E" w:rsidP="00656261">
      <w:pPr>
        <w:spacing w:line="336" w:lineRule="auto"/>
        <w:ind w:firstLine="645"/>
        <w:rPr>
          <w:rFonts w:ascii="仿宋_GB2312" w:eastAsia="仿宋_GB2312" w:hAnsi="仿宋"/>
          <w:sz w:val="32"/>
          <w:szCs w:val="32"/>
        </w:rPr>
      </w:pPr>
      <w:r w:rsidRPr="00656261">
        <w:rPr>
          <w:rFonts w:ascii="仿宋_GB2312" w:eastAsia="仿宋_GB2312" w:hAnsi="仿宋" w:cs="仿宋_GB2312" w:hint="eastAsia"/>
          <w:b/>
          <w:bCs/>
          <w:sz w:val="32"/>
          <w:szCs w:val="32"/>
        </w:rPr>
        <w:t>《实施意见》分为</w:t>
      </w:r>
      <w:r w:rsidRPr="00656261">
        <w:rPr>
          <w:rFonts w:ascii="仿宋_GB2312" w:eastAsia="仿宋_GB2312" w:hAnsi="仿宋" w:cs="仿宋_GB2312"/>
          <w:b/>
          <w:bCs/>
          <w:sz w:val="32"/>
          <w:szCs w:val="32"/>
        </w:rPr>
        <w:t>20</w:t>
      </w:r>
      <w:r w:rsidRPr="00656261">
        <w:rPr>
          <w:rFonts w:ascii="仿宋_GB2312" w:eastAsia="仿宋_GB2312" w:hAnsi="仿宋" w:cs="仿宋_GB2312" w:hint="eastAsia"/>
          <w:b/>
          <w:bCs/>
          <w:sz w:val="32"/>
          <w:szCs w:val="32"/>
        </w:rPr>
        <w:t>条，</w:t>
      </w:r>
      <w:r w:rsidRPr="00656261">
        <w:rPr>
          <w:rFonts w:ascii="仿宋_GB2312" w:eastAsia="仿宋_GB2312" w:hAnsi="仿宋" w:cs="仿宋_GB2312" w:hint="eastAsia"/>
          <w:sz w:val="32"/>
          <w:szCs w:val="32"/>
        </w:rPr>
        <w:t>主要为推进企业投资项目审批改革、深化商事登记制度改革、落实中央省市企业减负等政策、加快区级政策兑现、鼓励民营企业发展创新、加大企业研发投入支持力度、鼓励制造业企业加大技改投入、加强区内企业“供地”、鼓励商业用地项目自持发展、鼓励楼宇提高税收产出、鼓励商贸综合体提质增效、发挥区转型升级产业基金作用、做大区中小企业担保公司、组建区转贷引导基金、支持企业发行债券、推动银行机构支持民营企业发展、加大运河天使投资基金支持力度、加强人才子女教育支持、加快推进人才房项目建设、推进“蓝领公寓”租赁。</w:t>
      </w:r>
    </w:p>
    <w:p w:rsidR="00F74B7E" w:rsidRPr="00656261" w:rsidRDefault="00F74B7E" w:rsidP="00656261">
      <w:pPr>
        <w:pStyle w:val="NormalWeb"/>
        <w:adjustRightInd w:val="0"/>
        <w:snapToGrid w:val="0"/>
        <w:spacing w:before="0" w:beforeAutospacing="0" w:after="0" w:afterAutospacing="0" w:line="336" w:lineRule="auto"/>
        <w:ind w:firstLine="645"/>
        <w:jc w:val="both"/>
        <w:rPr>
          <w:rFonts w:ascii="黑体" w:eastAsia="黑体" w:hAnsi="黑体" w:cs="Times New Roman"/>
          <w:sz w:val="32"/>
          <w:szCs w:val="32"/>
        </w:rPr>
      </w:pPr>
      <w:r w:rsidRPr="00656261">
        <w:rPr>
          <w:rFonts w:ascii="黑体" w:eastAsia="黑体" w:hAnsi="黑体" w:cs="黑体" w:hint="eastAsia"/>
          <w:sz w:val="32"/>
          <w:szCs w:val="32"/>
        </w:rPr>
        <w:t>三、解读机关</w:t>
      </w:r>
    </w:p>
    <w:p w:rsidR="00F74B7E" w:rsidRPr="00656261" w:rsidRDefault="00F74B7E" w:rsidP="00656261">
      <w:pPr>
        <w:pStyle w:val="NormalWeb"/>
        <w:adjustRightInd w:val="0"/>
        <w:snapToGrid w:val="0"/>
        <w:spacing w:before="0" w:beforeAutospacing="0" w:after="0" w:afterAutospacing="0" w:line="336" w:lineRule="auto"/>
        <w:ind w:firstLine="645"/>
        <w:jc w:val="both"/>
        <w:rPr>
          <w:rFonts w:ascii="仿宋_GB2312" w:eastAsia="仿宋_GB2312" w:hAnsi="仿宋" w:cs="Times New Roman"/>
          <w:sz w:val="32"/>
          <w:szCs w:val="32"/>
        </w:rPr>
      </w:pPr>
      <w:r w:rsidRPr="00656261">
        <w:rPr>
          <w:rFonts w:ascii="仿宋_GB2312" w:eastAsia="仿宋_GB2312" w:hAnsi="仿宋" w:cs="仿宋_GB2312" w:hint="eastAsia"/>
          <w:sz w:val="32"/>
          <w:szCs w:val="32"/>
        </w:rPr>
        <w:t>本《实施方案》由拱墅区发展改革和经济信息化局负责解读，电话：</w:t>
      </w:r>
      <w:r w:rsidRPr="00656261">
        <w:rPr>
          <w:rFonts w:ascii="仿宋_GB2312" w:eastAsia="仿宋_GB2312" w:hAnsi="仿宋" w:cs="仿宋_GB2312"/>
          <w:sz w:val="32"/>
          <w:szCs w:val="32"/>
        </w:rPr>
        <w:t>88259495</w:t>
      </w:r>
      <w:r w:rsidRPr="0065626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74B7E" w:rsidRDefault="00F74B7E"/>
    <w:sectPr w:rsidR="00F74B7E" w:rsidSect="00656261">
      <w:footerReference w:type="default" r:id="rId6"/>
      <w:pgSz w:w="11906" w:h="16838" w:code="9"/>
      <w:pgMar w:top="2098" w:right="1588" w:bottom="1985" w:left="1588" w:header="0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7E" w:rsidRDefault="00F74B7E">
      <w:r>
        <w:separator/>
      </w:r>
    </w:p>
  </w:endnote>
  <w:endnote w:type="continuationSeparator" w:id="0">
    <w:p w:rsidR="00F74B7E" w:rsidRDefault="00F7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7E" w:rsidRDefault="00F74B7E" w:rsidP="00B02A1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B7E" w:rsidRDefault="00F74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7E" w:rsidRDefault="00F74B7E">
      <w:r>
        <w:separator/>
      </w:r>
    </w:p>
  </w:footnote>
  <w:footnote w:type="continuationSeparator" w:id="0">
    <w:p w:rsidR="00F74B7E" w:rsidRDefault="00F74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AC"/>
    <w:rsid w:val="00032644"/>
    <w:rsid w:val="00222BBD"/>
    <w:rsid w:val="00291F0D"/>
    <w:rsid w:val="002A4AA2"/>
    <w:rsid w:val="003A2120"/>
    <w:rsid w:val="004B30AC"/>
    <w:rsid w:val="00656261"/>
    <w:rsid w:val="00674521"/>
    <w:rsid w:val="008C41DC"/>
    <w:rsid w:val="008D4033"/>
    <w:rsid w:val="00930455"/>
    <w:rsid w:val="009A135F"/>
    <w:rsid w:val="00A501E6"/>
    <w:rsid w:val="00AC3E8C"/>
    <w:rsid w:val="00AD6A32"/>
    <w:rsid w:val="00B02A1B"/>
    <w:rsid w:val="00BE3A1D"/>
    <w:rsid w:val="00D92386"/>
    <w:rsid w:val="00DE0723"/>
    <w:rsid w:val="00F74B7E"/>
    <w:rsid w:val="11A476E7"/>
    <w:rsid w:val="294D37F2"/>
    <w:rsid w:val="449177C9"/>
    <w:rsid w:val="4C43402A"/>
    <w:rsid w:val="7616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6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1E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1E6"/>
    <w:rPr>
      <w:rFonts w:ascii="Cambria" w:eastAsia="宋体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50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6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1D24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5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123</Words>
  <Characters>703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《拱墅区支持民营经济高质量发展实施意见》</dc:title>
  <dc:subject/>
  <dc:creator>dreamsummit</dc:creator>
  <cp:keywords/>
  <dc:description/>
  <cp:lastModifiedBy>匿名用户</cp:lastModifiedBy>
  <cp:revision>3</cp:revision>
  <dcterms:created xsi:type="dcterms:W3CDTF">2019-06-11T09:29:00Z</dcterms:created>
  <dcterms:modified xsi:type="dcterms:W3CDTF">2019-06-11T09:32:00Z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