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olor w:val="000000"/>
          <w:kern w:val="0"/>
          <w:sz w:val="44"/>
          <w:szCs w:val="44"/>
          <w:highlight w:val="none"/>
          <w:u w:val="none" w:color="000000"/>
          <w:lang w:val="en-US" w:eastAsia="zh-CN"/>
        </w:rPr>
      </w:pPr>
      <w:r>
        <w:rPr>
          <w:rFonts w:hint="eastAsia" w:ascii="方正小标宋简体" w:hAnsi="Calibri" w:eastAsia="方正小标宋简体"/>
          <w:color w:val="000000"/>
          <w:kern w:val="0"/>
          <w:sz w:val="44"/>
          <w:szCs w:val="44"/>
          <w:highlight w:val="none"/>
          <w:u w:val="none" w:color="000000"/>
          <w:lang w:val="en-US" w:eastAsia="zh-CN"/>
        </w:rPr>
        <w:t>《</w:t>
      </w:r>
      <w:r>
        <w:rPr>
          <w:rFonts w:hint="eastAsia" w:ascii="方正小标宋简体" w:hAnsi="Calibri" w:eastAsia="方正小标宋简体"/>
          <w:color w:val="000000"/>
          <w:kern w:val="0"/>
          <w:sz w:val="44"/>
          <w:szCs w:val="44"/>
          <w:highlight w:val="none"/>
          <w:u w:val="none" w:color="000000"/>
        </w:rPr>
        <w:t>拱墅区民办教育发展专项资金管理办法</w:t>
      </w:r>
      <w:r>
        <w:rPr>
          <w:rFonts w:hint="eastAsia" w:ascii="方正小标宋简体" w:hAnsi="Calibri" w:eastAsia="方正小标宋简体"/>
          <w:color w:val="000000"/>
          <w:kern w:val="0"/>
          <w:sz w:val="44"/>
          <w:szCs w:val="44"/>
          <w:highlight w:val="none"/>
          <w:u w:val="none" w:color="000000"/>
          <w:lang w:val="en-US" w:eastAsia="zh-CN"/>
        </w:rPr>
        <w:t>》政策解读</w:t>
      </w:r>
    </w:p>
    <w:p>
      <w:pPr>
        <w:widowControl/>
        <w:numPr>
          <w:ilvl w:val="0"/>
          <w:numId w:val="0"/>
        </w:numPr>
        <w:snapToGrid/>
        <w:spacing w:line="600" w:lineRule="exact"/>
        <w:ind w:firstLine="640" w:firstLineChars="200"/>
        <w:textAlignment w:val="baseline"/>
        <w:rPr>
          <w:rFonts w:hint="eastAsia" w:ascii="黑体" w:hAnsi="黑体" w:eastAsia="黑体" w:cs="黑体"/>
          <w:color w:val="000000"/>
          <w:spacing w:val="0"/>
          <w:kern w:val="0"/>
          <w:sz w:val="32"/>
          <w:szCs w:val="32"/>
          <w:highlight w:val="none"/>
          <w:u w:val="none" w:color="000000"/>
          <w:lang w:val="en-US" w:eastAsia="zh-CN"/>
        </w:rPr>
      </w:pPr>
      <w:r>
        <w:rPr>
          <w:rFonts w:hint="eastAsia" w:ascii="黑体" w:hAnsi="黑体" w:eastAsia="黑体" w:cs="黑体"/>
          <w:color w:val="000000"/>
          <w:spacing w:val="0"/>
          <w:kern w:val="0"/>
          <w:sz w:val="32"/>
          <w:szCs w:val="32"/>
          <w:highlight w:val="none"/>
          <w:u w:val="none" w:color="000000"/>
          <w:lang w:val="en-US" w:eastAsia="zh-CN"/>
        </w:rPr>
        <w:t>一、制定背景</w:t>
      </w:r>
    </w:p>
    <w:p>
      <w:pPr>
        <w:pStyle w:val="2"/>
        <w:numPr>
          <w:ilvl w:val="0"/>
          <w:numId w:val="0"/>
        </w:numPr>
        <w:ind w:leftChars="0" w:firstLine="640" w:firstLineChars="200"/>
        <w:rPr>
          <w:rFonts w:hint="eastAsia"/>
          <w:lang w:val="en-US" w:eastAsia="zh-CN"/>
        </w:rPr>
      </w:pPr>
      <w:r>
        <w:rPr>
          <w:rFonts w:hint="eastAsia" w:ascii="仿宋_GB2312" w:hAnsi="Calibri" w:eastAsia="仿宋_GB2312" w:cstheme="minorBidi"/>
          <w:color w:val="000000"/>
          <w:spacing w:val="0"/>
          <w:kern w:val="0"/>
          <w:sz w:val="32"/>
          <w:szCs w:val="32"/>
          <w:highlight w:val="none"/>
          <w:u w:val="none" w:color="000000"/>
          <w:lang w:val="en-US" w:eastAsia="zh-CN"/>
        </w:rPr>
        <w:t>民办教育是教育事业发展的重要增长点和促进教育改革的重要力量。国家和省市促进民办教育（或涉及民办教育）的法规政策的修改与补充完善，为我区调研制定与修改完善《办法》提供了最新的政策依据。因此为</w:t>
      </w:r>
      <w:r>
        <w:rPr>
          <w:rFonts w:hint="eastAsia" w:ascii="仿宋_GB2312" w:hAnsi="Calibri" w:eastAsia="仿宋_GB2312" w:cstheme="minorBidi"/>
          <w:color w:val="000000"/>
          <w:spacing w:val="0"/>
          <w:kern w:val="0"/>
          <w:sz w:val="32"/>
          <w:szCs w:val="32"/>
          <w:highlight w:val="none"/>
          <w:u w:val="none" w:color="000000"/>
          <w:lang w:eastAsia="zh-CN"/>
        </w:rPr>
        <w:t>进一步建立健全我区公共财政扶持民办教育政策体系，充分发挥民办教育发展专项资金的扶持和引导作用，促进我区民办教育持续健康发展，特制定本办法。</w:t>
      </w:r>
    </w:p>
    <w:p>
      <w:pPr>
        <w:numPr>
          <w:ilvl w:val="0"/>
          <w:numId w:val="0"/>
        </w:numPr>
        <w:spacing w:line="560" w:lineRule="exact"/>
        <w:ind w:firstLine="640" w:firstLineChars="200"/>
        <w:outlineLvl w:val="0"/>
        <w:rPr>
          <w:rFonts w:hint="default" w:ascii="仿宋_GB2312" w:hAnsi="华文中宋" w:eastAsia="黑体" w:cs="Times New Roman"/>
          <w:bCs/>
          <w:snapToGrid w:val="0"/>
          <w:color w:val="000000"/>
          <w:kern w:val="0"/>
          <w:sz w:val="32"/>
          <w:szCs w:val="32"/>
          <w:lang w:val="en-US" w:eastAsia="zh-CN"/>
        </w:rPr>
      </w:pPr>
      <w:r>
        <w:rPr>
          <w:rFonts w:hint="eastAsia" w:ascii="仿宋_GB2312" w:hAnsi="华文中宋" w:eastAsia="黑体" w:cs="Times New Roman"/>
          <w:bCs/>
          <w:snapToGrid w:val="0"/>
          <w:color w:val="000000"/>
          <w:kern w:val="0"/>
          <w:sz w:val="32"/>
          <w:szCs w:val="32"/>
          <w:lang w:val="en-US" w:eastAsia="zh-CN"/>
        </w:rPr>
        <w:t>二、制定依据</w:t>
      </w:r>
    </w:p>
    <w:p>
      <w:pPr>
        <w:pStyle w:val="2"/>
        <w:numPr>
          <w:ilvl w:val="0"/>
          <w:numId w:val="0"/>
        </w:numPr>
        <w:ind w:leftChars="0" w:firstLine="640" w:firstLineChars="200"/>
        <w:rPr>
          <w:rFonts w:hint="default"/>
          <w:lang w:val="en-US" w:eastAsia="zh-CN"/>
        </w:rPr>
      </w:pPr>
      <w:r>
        <w:rPr>
          <w:rFonts w:hint="eastAsia" w:ascii="仿宋_GB2312" w:hAnsi="Calibri" w:eastAsia="仿宋_GB2312" w:cstheme="minorBidi"/>
          <w:color w:val="000000"/>
          <w:spacing w:val="0"/>
          <w:kern w:val="0"/>
          <w:sz w:val="32"/>
          <w:szCs w:val="32"/>
          <w:highlight w:val="none"/>
          <w:u w:val="none" w:color="000000"/>
          <w:lang w:val="en-US" w:eastAsia="zh-CN"/>
        </w:rPr>
        <w:t>本办法以</w:t>
      </w:r>
      <w:r>
        <w:rPr>
          <w:rFonts w:hint="eastAsia" w:ascii="仿宋_GB2312" w:hAnsi="Calibri" w:eastAsia="仿宋_GB2312" w:cstheme="minorBidi"/>
          <w:color w:val="000000"/>
          <w:spacing w:val="0"/>
          <w:kern w:val="0"/>
          <w:sz w:val="32"/>
          <w:szCs w:val="32"/>
          <w:highlight w:val="none"/>
          <w:u w:val="none" w:color="000000"/>
        </w:rPr>
        <w:t>《中华人民共和国民办教育促进法》《中华人民共和国民办教育促进法实施条例》《浙江省人民政府关于鼓励社会力量兴办教育促进民办教育健康发展的实施意见》（浙政发〔2017〕48号）《杭州市人民政府关于促进民办教育持续健康发展的实施意见（试行）》（杭政函〔2016〕21号）《杭州市市级民办教育发展专项资金管理办法》（杭财教〔2021〕22号）等</w:t>
      </w:r>
      <w:r>
        <w:rPr>
          <w:rFonts w:hint="eastAsia" w:ascii="仿宋_GB2312" w:hAnsi="Calibri" w:eastAsia="仿宋_GB2312" w:cstheme="minorBidi"/>
          <w:color w:val="000000"/>
          <w:spacing w:val="0"/>
          <w:kern w:val="0"/>
          <w:sz w:val="32"/>
          <w:szCs w:val="32"/>
          <w:highlight w:val="none"/>
          <w:u w:val="none" w:color="000000"/>
          <w:lang w:val="en-US" w:eastAsia="zh-CN"/>
        </w:rPr>
        <w:t>为政策依据，结合拱墅实际制定而成。</w:t>
      </w:r>
    </w:p>
    <w:p>
      <w:pPr>
        <w:widowControl/>
        <w:numPr>
          <w:ilvl w:val="0"/>
          <w:numId w:val="1"/>
        </w:numPr>
        <w:snapToGrid/>
        <w:spacing w:line="600" w:lineRule="exact"/>
        <w:ind w:leftChars="0" w:firstLine="640" w:firstLineChars="200"/>
        <w:textAlignment w:val="baseline"/>
        <w:rPr>
          <w:rFonts w:hint="eastAsia" w:ascii="黑体" w:hAnsi="黑体" w:eastAsia="黑体" w:cs="黑体"/>
          <w:color w:val="000000"/>
          <w:spacing w:val="0"/>
          <w:kern w:val="0"/>
          <w:sz w:val="32"/>
          <w:szCs w:val="32"/>
          <w:highlight w:val="none"/>
          <w:u w:val="none" w:color="000000"/>
          <w:lang w:val="en-US" w:eastAsia="zh-CN"/>
        </w:rPr>
      </w:pPr>
      <w:r>
        <w:rPr>
          <w:rFonts w:hint="eastAsia" w:ascii="黑体" w:hAnsi="黑体" w:eastAsia="黑体" w:cs="黑体"/>
          <w:color w:val="000000"/>
          <w:spacing w:val="0"/>
          <w:kern w:val="0"/>
          <w:sz w:val="32"/>
          <w:szCs w:val="32"/>
          <w:highlight w:val="none"/>
          <w:u w:val="none" w:color="000000"/>
          <w:lang w:val="en-US" w:eastAsia="zh-CN"/>
        </w:rPr>
        <w:t>起草过程</w:t>
      </w:r>
    </w:p>
    <w:p>
      <w:pPr>
        <w:widowControl/>
        <w:snapToGrid/>
        <w:spacing w:line="600" w:lineRule="exact"/>
        <w:ind w:firstLine="600"/>
        <w:textAlignment w:val="baseline"/>
        <w:rPr>
          <w:rFonts w:hint="default"/>
          <w:lang w:val="en-US" w:eastAsia="zh-CN"/>
        </w:rPr>
      </w:pPr>
      <w:r>
        <w:rPr>
          <w:rFonts w:hint="eastAsia" w:ascii="仿宋_GB2312" w:hAnsi="Calibri" w:eastAsia="仿宋_GB2312" w:cstheme="minorBidi"/>
          <w:color w:val="000000"/>
          <w:spacing w:val="0"/>
          <w:kern w:val="0"/>
          <w:sz w:val="32"/>
          <w:szCs w:val="32"/>
          <w:highlight w:val="none"/>
          <w:u w:val="none" w:color="000000"/>
          <w:lang w:val="en-US" w:eastAsia="zh-CN" w:bidi="ar-SA"/>
        </w:rPr>
        <w:t>本办法由拱墅区教育局负责起草，期间，多次与区财政局对接沟通，对文件主要内容进行探讨完善。2023年3月15日-24日在“杭州·拱墅”门户网站公开征求意见，无相关意见建议反馈。后经合法性审核、公平竞争审查、集体研究讨论等程序后，本办法正式形成。</w:t>
      </w:r>
    </w:p>
    <w:p>
      <w:pPr>
        <w:widowControl/>
        <w:numPr>
          <w:ilvl w:val="0"/>
          <w:numId w:val="0"/>
        </w:numPr>
        <w:snapToGrid/>
        <w:spacing w:line="600" w:lineRule="exact"/>
        <w:ind w:leftChars="0" w:firstLine="640" w:firstLineChars="200"/>
        <w:textAlignment w:val="baseline"/>
        <w:rPr>
          <w:rFonts w:hint="eastAsia" w:ascii="黑体" w:hAnsi="黑体" w:eastAsia="黑体" w:cs="黑体"/>
          <w:color w:val="000000"/>
          <w:spacing w:val="0"/>
          <w:kern w:val="0"/>
          <w:sz w:val="32"/>
          <w:szCs w:val="32"/>
          <w:highlight w:val="none"/>
          <w:u w:val="none" w:color="000000"/>
          <w:lang w:val="en-US" w:eastAsia="zh-CN"/>
        </w:rPr>
      </w:pPr>
      <w:r>
        <w:rPr>
          <w:rFonts w:hint="eastAsia" w:ascii="黑体" w:hAnsi="黑体" w:eastAsia="黑体" w:cs="黑体"/>
          <w:color w:val="000000"/>
          <w:spacing w:val="0"/>
          <w:kern w:val="0"/>
          <w:sz w:val="32"/>
          <w:szCs w:val="32"/>
          <w:highlight w:val="none"/>
          <w:u w:val="none" w:color="000000"/>
          <w:lang w:val="en-US" w:eastAsia="zh-CN"/>
        </w:rPr>
        <w:t>四、主要政策措施</w:t>
      </w:r>
    </w:p>
    <w:p>
      <w:pPr>
        <w:widowControl/>
        <w:snapToGrid/>
        <w:spacing w:line="600" w:lineRule="exact"/>
        <w:ind w:firstLine="600"/>
        <w:textAlignment w:val="baseline"/>
        <w:rPr>
          <w:rFonts w:hint="default" w:ascii="仿宋_GB2312" w:hAnsi="Calibri" w:eastAsia="仿宋_GB2312" w:cstheme="minorBidi"/>
          <w:color w:val="000000"/>
          <w:spacing w:val="0"/>
          <w:kern w:val="0"/>
          <w:sz w:val="32"/>
          <w:szCs w:val="32"/>
          <w:highlight w:val="none"/>
          <w:u w:val="none" w:color="000000"/>
          <w:lang w:val="en-US" w:eastAsia="zh-CN"/>
        </w:rPr>
      </w:pPr>
      <w:r>
        <w:rPr>
          <w:rFonts w:hint="eastAsia" w:ascii="仿宋_GB2312" w:hAnsi="Calibri" w:eastAsia="仿宋_GB2312" w:cstheme="minorBidi"/>
          <w:color w:val="000000"/>
          <w:spacing w:val="0"/>
          <w:kern w:val="0"/>
          <w:sz w:val="32"/>
          <w:szCs w:val="32"/>
          <w:highlight w:val="none"/>
          <w:u w:val="none" w:color="000000"/>
          <w:lang w:val="en-US" w:eastAsia="zh-CN"/>
        </w:rPr>
        <w:t>本办法</w:t>
      </w:r>
      <w:r>
        <w:rPr>
          <w:rFonts w:hint="default" w:ascii="仿宋_GB2312" w:hAnsi="Calibri" w:eastAsia="仿宋_GB2312" w:cstheme="minorBidi"/>
          <w:color w:val="000000"/>
          <w:spacing w:val="0"/>
          <w:kern w:val="0"/>
          <w:sz w:val="32"/>
          <w:szCs w:val="32"/>
          <w:highlight w:val="none"/>
          <w:u w:val="none" w:color="000000"/>
          <w:lang w:val="en-US" w:eastAsia="zh-CN"/>
        </w:rPr>
        <w:t>共分十三条，主要内容有：</w:t>
      </w:r>
    </w:p>
    <w:p>
      <w:pPr>
        <w:widowControl/>
        <w:snapToGrid/>
        <w:spacing w:line="600" w:lineRule="exact"/>
        <w:ind w:firstLine="600"/>
        <w:textAlignment w:val="baseline"/>
        <w:rPr>
          <w:rFonts w:hint="default" w:ascii="仿宋_GB2312" w:hAnsi="Calibri" w:eastAsia="仿宋_GB2312" w:cstheme="minorBidi"/>
          <w:color w:val="000000"/>
          <w:spacing w:val="0"/>
          <w:kern w:val="0"/>
          <w:sz w:val="32"/>
          <w:szCs w:val="32"/>
          <w:highlight w:val="none"/>
          <w:u w:val="none" w:color="000000"/>
          <w:lang w:val="en-US" w:eastAsia="zh-CN"/>
        </w:rPr>
      </w:pPr>
      <w:r>
        <w:rPr>
          <w:rFonts w:hint="default" w:ascii="仿宋_GB2312" w:hAnsi="Calibri" w:eastAsia="仿宋_GB2312" w:cstheme="minorBidi"/>
          <w:color w:val="000000"/>
          <w:spacing w:val="0"/>
          <w:kern w:val="0"/>
          <w:sz w:val="32"/>
          <w:szCs w:val="32"/>
          <w:highlight w:val="none"/>
          <w:u w:val="none" w:color="000000"/>
          <w:lang w:val="en-US" w:eastAsia="zh-CN"/>
        </w:rPr>
        <w:t>1.明确资金来源。专项资金列入年度财政预算，主要来源：区级财政教育资金；国家、省、市未指定具体用途或项目的各类民办教育奖励补助资金；其他收入。</w:t>
      </w:r>
    </w:p>
    <w:p>
      <w:pPr>
        <w:widowControl/>
        <w:snapToGrid/>
        <w:spacing w:line="600" w:lineRule="exact"/>
        <w:ind w:firstLine="600"/>
        <w:textAlignment w:val="baseline"/>
        <w:rPr>
          <w:rFonts w:hint="default" w:ascii="仿宋_GB2312" w:hAnsi="Calibri" w:eastAsia="仿宋_GB2312" w:cstheme="minorBidi"/>
          <w:color w:val="000000"/>
          <w:spacing w:val="0"/>
          <w:kern w:val="0"/>
          <w:sz w:val="32"/>
          <w:szCs w:val="32"/>
          <w:highlight w:val="none"/>
          <w:u w:val="none" w:color="000000"/>
          <w:lang w:val="en-US" w:eastAsia="zh-CN"/>
        </w:rPr>
      </w:pPr>
      <w:r>
        <w:rPr>
          <w:rFonts w:hint="default" w:ascii="仿宋_GB2312" w:hAnsi="Calibri" w:eastAsia="仿宋_GB2312" w:cstheme="minorBidi"/>
          <w:color w:val="000000"/>
          <w:spacing w:val="0"/>
          <w:kern w:val="0"/>
          <w:sz w:val="32"/>
          <w:szCs w:val="32"/>
          <w:highlight w:val="none"/>
          <w:u w:val="none" w:color="000000"/>
          <w:lang w:val="en-US" w:eastAsia="zh-CN"/>
        </w:rPr>
        <w:t>2.明确扶持对象。专项资金用于扶持具备办学条件、经区教育主管部门批准设立且考核合格的以下几类民办学校：区管民办非营利性高中段学校；区管民办非营利性义务教育学校；区管民办非营利性幼儿园；其他经区政府同意的扶持对象</w:t>
      </w:r>
      <w:r>
        <w:rPr>
          <w:rFonts w:hint="eastAsia" w:ascii="仿宋_GB2312" w:hAnsi="Calibri" w:eastAsia="仿宋_GB2312" w:cstheme="minorBidi"/>
          <w:color w:val="000000"/>
          <w:spacing w:val="0"/>
          <w:kern w:val="0"/>
          <w:sz w:val="32"/>
          <w:szCs w:val="32"/>
          <w:highlight w:val="none"/>
          <w:u w:val="none" w:color="000000"/>
          <w:lang w:val="en-US" w:eastAsia="zh-CN"/>
        </w:rPr>
        <w:t>。</w:t>
      </w:r>
    </w:p>
    <w:p>
      <w:pPr>
        <w:widowControl/>
        <w:snapToGrid/>
        <w:spacing w:line="600" w:lineRule="exact"/>
        <w:ind w:firstLine="600"/>
        <w:textAlignment w:val="baseline"/>
        <w:rPr>
          <w:rFonts w:hint="default" w:ascii="仿宋_GB2312" w:hAnsi="Calibri" w:eastAsia="仿宋_GB2312" w:cstheme="minorBidi"/>
          <w:color w:val="000000"/>
          <w:spacing w:val="0"/>
          <w:kern w:val="0"/>
          <w:sz w:val="32"/>
          <w:szCs w:val="32"/>
          <w:highlight w:val="none"/>
          <w:u w:val="none" w:color="000000"/>
          <w:lang w:val="en-US" w:eastAsia="zh-CN"/>
        </w:rPr>
      </w:pPr>
      <w:r>
        <w:rPr>
          <w:rFonts w:hint="default" w:ascii="仿宋_GB2312" w:hAnsi="Calibri" w:eastAsia="仿宋_GB2312" w:cstheme="minorBidi"/>
          <w:color w:val="000000"/>
          <w:spacing w:val="0"/>
          <w:kern w:val="0"/>
          <w:sz w:val="32"/>
          <w:szCs w:val="32"/>
          <w:highlight w:val="none"/>
          <w:u w:val="none" w:color="000000"/>
          <w:lang w:val="en-US" w:eastAsia="zh-CN"/>
        </w:rPr>
        <w:t>3.明确资金用途。专项资金主要用于：改善民办学校的办学条件；补助民办学校教师专业发展项目；支持民办学校教学研项目；资助家庭经济困难学生；其他经区政府同意的项目</w:t>
      </w:r>
      <w:r>
        <w:rPr>
          <w:rFonts w:hint="eastAsia" w:ascii="仿宋_GB2312" w:hAnsi="Calibri" w:eastAsia="仿宋_GB2312" w:cstheme="minorBidi"/>
          <w:color w:val="000000"/>
          <w:spacing w:val="0"/>
          <w:kern w:val="0"/>
          <w:sz w:val="32"/>
          <w:szCs w:val="32"/>
          <w:highlight w:val="none"/>
          <w:u w:val="none" w:color="000000"/>
          <w:lang w:val="en-US" w:eastAsia="zh-CN"/>
        </w:rPr>
        <w:t>。</w:t>
      </w:r>
    </w:p>
    <w:p>
      <w:pPr>
        <w:widowControl/>
        <w:snapToGrid/>
        <w:spacing w:line="600" w:lineRule="exact"/>
        <w:ind w:firstLine="600"/>
        <w:textAlignment w:val="baseline"/>
        <w:rPr>
          <w:rFonts w:hint="default" w:ascii="仿宋_GB2312" w:hAnsi="Calibri" w:eastAsia="仿宋_GB2312" w:cstheme="minorBidi"/>
          <w:color w:val="000000"/>
          <w:spacing w:val="0"/>
          <w:kern w:val="0"/>
          <w:sz w:val="32"/>
          <w:szCs w:val="32"/>
          <w:highlight w:val="none"/>
          <w:u w:val="none" w:color="000000"/>
          <w:lang w:val="en-US" w:eastAsia="zh-CN"/>
        </w:rPr>
      </w:pPr>
      <w:r>
        <w:rPr>
          <w:rFonts w:hint="default" w:ascii="仿宋_GB2312" w:hAnsi="Calibri" w:eastAsia="仿宋_GB2312" w:cstheme="minorBidi"/>
          <w:color w:val="000000"/>
          <w:spacing w:val="0"/>
          <w:kern w:val="0"/>
          <w:sz w:val="32"/>
          <w:szCs w:val="32"/>
          <w:highlight w:val="none"/>
          <w:u w:val="none" w:color="000000"/>
          <w:lang w:val="en-US" w:eastAsia="zh-CN"/>
        </w:rPr>
        <w:t>4.规范补助方式和标准。在对区管民办学校规范办学进行考核评估的基础上，由区财政以生均经费补助的方式扶持民办教育发展。具体按民办中小学、幼儿园新学年学籍人数，以同类公办学校（含幼儿园）上年度生均预算内教育事业费为依据给予一定补助。义务教育段学校补助基准比例不低于30%，学前教育、高中教育段学校补助基准比例不低于20%。</w:t>
      </w:r>
    </w:p>
    <w:p>
      <w:pPr>
        <w:widowControl/>
        <w:snapToGrid/>
        <w:spacing w:line="600" w:lineRule="exact"/>
        <w:ind w:firstLine="600"/>
        <w:textAlignment w:val="baseline"/>
        <w:rPr>
          <w:rFonts w:hint="default" w:ascii="仿宋_GB2312" w:hAnsi="Calibri" w:eastAsia="仿宋_GB2312" w:cstheme="minorBidi"/>
          <w:color w:val="000000"/>
          <w:spacing w:val="0"/>
          <w:kern w:val="0"/>
          <w:sz w:val="32"/>
          <w:szCs w:val="32"/>
          <w:highlight w:val="none"/>
          <w:u w:val="none" w:color="000000"/>
          <w:lang w:val="en-US" w:eastAsia="zh-CN"/>
        </w:rPr>
      </w:pPr>
      <w:r>
        <w:rPr>
          <w:rFonts w:hint="default" w:ascii="仿宋_GB2312" w:hAnsi="Calibri" w:eastAsia="仿宋_GB2312" w:cstheme="minorBidi"/>
          <w:color w:val="000000"/>
          <w:spacing w:val="0"/>
          <w:kern w:val="0"/>
          <w:sz w:val="32"/>
          <w:szCs w:val="32"/>
          <w:highlight w:val="none"/>
          <w:u w:val="none" w:color="000000"/>
          <w:lang w:val="en-US" w:eastAsia="zh-CN"/>
        </w:rPr>
        <w:t>5.明确考核机制。建立对区管民办学校（幼儿园）生均教育经费补助的核评机制。</w:t>
      </w:r>
    </w:p>
    <w:p>
      <w:pPr>
        <w:widowControl/>
        <w:snapToGrid/>
        <w:spacing w:line="600" w:lineRule="exact"/>
        <w:ind w:firstLine="600"/>
        <w:textAlignment w:val="baseline"/>
        <w:rPr>
          <w:rFonts w:hint="default" w:ascii="仿宋_GB2312" w:hAnsi="Calibri" w:eastAsia="仿宋_GB2312" w:cstheme="minorBidi"/>
          <w:color w:val="000000"/>
          <w:spacing w:val="0"/>
          <w:kern w:val="0"/>
          <w:sz w:val="32"/>
          <w:szCs w:val="32"/>
          <w:highlight w:val="none"/>
          <w:u w:val="none" w:color="000000"/>
          <w:lang w:val="en-US" w:eastAsia="zh-CN"/>
        </w:rPr>
      </w:pPr>
      <w:r>
        <w:rPr>
          <w:rFonts w:hint="default" w:ascii="仿宋_GB2312" w:hAnsi="Calibri" w:eastAsia="仿宋_GB2312" w:cstheme="minorBidi"/>
          <w:color w:val="000000"/>
          <w:spacing w:val="0"/>
          <w:kern w:val="0"/>
          <w:sz w:val="32"/>
          <w:szCs w:val="32"/>
          <w:highlight w:val="none"/>
          <w:u w:val="none" w:color="000000"/>
          <w:lang w:val="en-US" w:eastAsia="zh-CN"/>
        </w:rPr>
        <w:t>6.明确资金拨付。生均教育经费补助资金由区教育局根据核评结果，拨付到各民办学校。其他经区政府同意的专项补助资金按区财政相关规定拨付。</w:t>
      </w:r>
    </w:p>
    <w:p>
      <w:pPr>
        <w:widowControl/>
        <w:snapToGrid/>
        <w:spacing w:line="600" w:lineRule="exact"/>
        <w:ind w:firstLine="600"/>
        <w:textAlignment w:val="baseline"/>
        <w:rPr>
          <w:rFonts w:hint="default" w:ascii="仿宋_GB2312" w:hAnsi="Calibri" w:eastAsia="仿宋_GB2312" w:cstheme="minorBidi"/>
          <w:color w:val="000000"/>
          <w:spacing w:val="0"/>
          <w:kern w:val="0"/>
          <w:sz w:val="32"/>
          <w:szCs w:val="32"/>
          <w:highlight w:val="none"/>
          <w:u w:val="none" w:color="000000"/>
          <w:lang w:val="en-US" w:eastAsia="zh-CN"/>
        </w:rPr>
      </w:pPr>
      <w:r>
        <w:rPr>
          <w:rFonts w:hint="default" w:ascii="仿宋_GB2312" w:hAnsi="Calibri" w:eastAsia="仿宋_GB2312" w:cstheme="minorBidi"/>
          <w:color w:val="000000"/>
          <w:spacing w:val="0"/>
          <w:kern w:val="0"/>
          <w:sz w:val="32"/>
          <w:szCs w:val="32"/>
          <w:highlight w:val="none"/>
          <w:u w:val="none" w:color="000000"/>
          <w:lang w:val="en-US" w:eastAsia="zh-CN"/>
        </w:rPr>
        <w:t>7.明确监督</w:t>
      </w:r>
      <w:r>
        <w:rPr>
          <w:rFonts w:hint="eastAsia" w:ascii="仿宋_GB2312" w:hAnsi="Calibri" w:eastAsia="仿宋_GB2312" w:cstheme="minorBidi"/>
          <w:color w:val="000000"/>
          <w:spacing w:val="0"/>
          <w:kern w:val="0"/>
          <w:sz w:val="32"/>
          <w:szCs w:val="32"/>
          <w:highlight w:val="none"/>
          <w:u w:val="none" w:color="000000"/>
          <w:lang w:val="en-US" w:eastAsia="zh-CN"/>
        </w:rPr>
        <w:t>管理</w:t>
      </w:r>
      <w:bookmarkStart w:id="0" w:name="_GoBack"/>
      <w:bookmarkEnd w:id="0"/>
      <w:r>
        <w:rPr>
          <w:rFonts w:hint="default" w:ascii="仿宋_GB2312" w:hAnsi="Calibri" w:eastAsia="仿宋_GB2312" w:cstheme="minorBidi"/>
          <w:color w:val="000000"/>
          <w:spacing w:val="0"/>
          <w:kern w:val="0"/>
          <w:sz w:val="32"/>
          <w:szCs w:val="32"/>
          <w:highlight w:val="none"/>
          <w:u w:val="none" w:color="000000"/>
          <w:lang w:val="en-US" w:eastAsia="zh-CN"/>
        </w:rPr>
        <w:t>。民办学校应建立健全民办教育专项经费使用管理的内控制度和监督机制，确保资金专款专用和安全有效使用，不得截留、挤占、挪用，不得支付各种罚款、捐款、赞助、投资等。区教育局、区财政局对专项资金使用情况进行</w:t>
      </w:r>
      <w:r>
        <w:rPr>
          <w:rFonts w:hint="eastAsia" w:ascii="仿宋_GB2312" w:hAnsi="Calibri" w:eastAsia="仿宋_GB2312" w:cstheme="minorBidi"/>
          <w:color w:val="000000"/>
          <w:spacing w:val="0"/>
          <w:kern w:val="0"/>
          <w:sz w:val="32"/>
          <w:szCs w:val="32"/>
          <w:highlight w:val="none"/>
          <w:u w:val="none" w:color="000000"/>
          <w:lang w:val="en-US" w:eastAsia="zh-CN"/>
        </w:rPr>
        <w:t>监督</w:t>
      </w:r>
      <w:r>
        <w:rPr>
          <w:rFonts w:hint="default" w:ascii="仿宋_GB2312" w:hAnsi="Calibri" w:eastAsia="仿宋_GB2312" w:cstheme="minorBidi"/>
          <w:color w:val="000000"/>
          <w:spacing w:val="0"/>
          <w:kern w:val="0"/>
          <w:sz w:val="32"/>
          <w:szCs w:val="32"/>
          <w:highlight w:val="none"/>
          <w:u w:val="none" w:color="000000"/>
          <w:lang w:val="en-US" w:eastAsia="zh-CN"/>
        </w:rPr>
        <w:t>。对于挤占挪用资金、弄虚作假套取资金等行为，将按照《财政违法行为处罚处分条例》等有关法律法规严肃处理。</w:t>
      </w:r>
    </w:p>
    <w:p>
      <w:pPr>
        <w:widowControl/>
        <w:snapToGrid/>
        <w:spacing w:line="600" w:lineRule="exact"/>
        <w:ind w:firstLine="600"/>
        <w:textAlignment w:val="baseline"/>
        <w:rPr>
          <w:rFonts w:hint="default"/>
          <w:lang w:val="en-US" w:eastAsia="zh-CN"/>
        </w:rPr>
      </w:pPr>
      <w:r>
        <w:rPr>
          <w:rFonts w:hint="default" w:ascii="仿宋_GB2312" w:hAnsi="Calibri" w:eastAsia="仿宋_GB2312" w:cstheme="minorBidi"/>
          <w:color w:val="000000"/>
          <w:spacing w:val="0"/>
          <w:kern w:val="0"/>
          <w:sz w:val="32"/>
          <w:szCs w:val="32"/>
          <w:highlight w:val="none"/>
          <w:u w:val="none" w:color="000000"/>
          <w:lang w:val="en-US" w:eastAsia="zh-CN"/>
        </w:rPr>
        <w:t>8.明确绩效评价。民办学校要对专项资金进行全过程绩效管理，科学设置绩效目标，做好绩效运行监控和绩效自评。区教育局对专项资金绩效目标实现程度和资金使用情况实行</w:t>
      </w:r>
      <w:r>
        <w:rPr>
          <w:rFonts w:hint="eastAsia" w:ascii="仿宋_GB2312" w:hAnsi="Calibri" w:eastAsia="仿宋_GB2312" w:cstheme="minorBidi"/>
          <w:color w:val="000000"/>
          <w:spacing w:val="0"/>
          <w:kern w:val="0"/>
          <w:sz w:val="32"/>
          <w:szCs w:val="32"/>
          <w:highlight w:val="none"/>
          <w:u w:val="none" w:color="000000"/>
          <w:lang w:val="en-US" w:eastAsia="zh-CN"/>
        </w:rPr>
        <w:t>“</w:t>
      </w:r>
      <w:r>
        <w:rPr>
          <w:rFonts w:hint="default" w:ascii="仿宋_GB2312" w:hAnsi="Calibri" w:eastAsia="仿宋_GB2312" w:cstheme="minorBidi"/>
          <w:color w:val="000000"/>
          <w:spacing w:val="0"/>
          <w:kern w:val="0"/>
          <w:sz w:val="32"/>
          <w:szCs w:val="32"/>
          <w:highlight w:val="none"/>
          <w:u w:val="none" w:color="000000"/>
          <w:lang w:val="en-US" w:eastAsia="zh-CN"/>
        </w:rPr>
        <w:t>双监控</w:t>
      </w:r>
      <w:r>
        <w:rPr>
          <w:rFonts w:hint="eastAsia" w:ascii="仿宋_GB2312" w:hAnsi="Calibri" w:eastAsia="仿宋_GB2312" w:cstheme="minorBidi"/>
          <w:color w:val="000000"/>
          <w:spacing w:val="0"/>
          <w:kern w:val="0"/>
          <w:sz w:val="32"/>
          <w:szCs w:val="32"/>
          <w:highlight w:val="none"/>
          <w:u w:val="none" w:color="000000"/>
          <w:lang w:val="en-US" w:eastAsia="zh-CN"/>
        </w:rPr>
        <w:t>”</w:t>
      </w:r>
      <w:r>
        <w:rPr>
          <w:rFonts w:hint="default" w:ascii="仿宋_GB2312" w:hAnsi="Calibri" w:eastAsia="仿宋_GB2312" w:cstheme="minorBidi"/>
          <w:color w:val="000000"/>
          <w:spacing w:val="0"/>
          <w:kern w:val="0"/>
          <w:sz w:val="32"/>
          <w:szCs w:val="32"/>
          <w:highlight w:val="none"/>
          <w:u w:val="none" w:color="000000"/>
          <w:lang w:val="en-US" w:eastAsia="zh-CN"/>
        </w:rPr>
        <w:t>，发现问题要及时纠正，确保绩效目标如期实现。</w:t>
      </w:r>
    </w:p>
    <w:p>
      <w:pPr>
        <w:widowControl/>
        <w:snapToGrid/>
        <w:spacing w:line="600" w:lineRule="exact"/>
        <w:ind w:firstLine="640" w:firstLineChars="200"/>
        <w:textAlignment w:val="baseline"/>
        <w:rPr>
          <w:rFonts w:hint="eastAsia" w:ascii="黑体" w:hAnsi="黑体" w:eastAsia="黑体" w:cs="黑体"/>
          <w:color w:val="000000"/>
          <w:spacing w:val="0"/>
          <w:kern w:val="0"/>
          <w:sz w:val="32"/>
          <w:szCs w:val="32"/>
          <w:highlight w:val="none"/>
          <w:u w:val="none" w:color="000000"/>
          <w:lang w:val="en-US" w:eastAsia="zh-CN"/>
        </w:rPr>
      </w:pPr>
      <w:r>
        <w:rPr>
          <w:rFonts w:hint="eastAsia" w:ascii="黑体" w:hAnsi="黑体" w:eastAsia="黑体" w:cs="黑体"/>
          <w:color w:val="000000"/>
          <w:spacing w:val="0"/>
          <w:kern w:val="0"/>
          <w:sz w:val="32"/>
          <w:szCs w:val="32"/>
          <w:highlight w:val="none"/>
          <w:u w:val="none" w:color="000000"/>
          <w:lang w:val="en-US" w:eastAsia="zh-CN"/>
        </w:rPr>
        <w:t>五、施行时间</w:t>
      </w:r>
    </w:p>
    <w:p>
      <w:pPr>
        <w:pStyle w:val="2"/>
        <w:ind w:left="0" w:leftChars="0" w:firstLine="640" w:firstLineChars="200"/>
        <w:rPr>
          <w:rFonts w:hint="eastAsia" w:ascii="仿宋_GB2312" w:hAnsi="Calibri" w:eastAsia="仿宋_GB2312" w:cstheme="minorBidi"/>
          <w:color w:val="000000"/>
          <w:spacing w:val="0"/>
          <w:kern w:val="0"/>
          <w:sz w:val="32"/>
          <w:szCs w:val="32"/>
          <w:highlight w:val="none"/>
          <w:u w:val="none" w:color="000000"/>
          <w:lang w:val="en-US" w:eastAsia="zh-CN"/>
        </w:rPr>
      </w:pPr>
      <w:r>
        <w:rPr>
          <w:rFonts w:hint="eastAsia" w:ascii="仿宋_GB2312" w:hAnsi="Calibri" w:eastAsia="仿宋_GB2312" w:cstheme="minorBidi"/>
          <w:color w:val="000000"/>
          <w:spacing w:val="0"/>
          <w:kern w:val="0"/>
          <w:sz w:val="32"/>
          <w:szCs w:val="32"/>
          <w:highlight w:val="none"/>
          <w:u w:val="none" w:color="000000"/>
          <w:lang w:val="en-US" w:eastAsia="zh-CN"/>
        </w:rPr>
        <w:t>本办法自2023年6月1日起正式实施，有效期三年。国家和省、市另有规定的，从其规定。</w:t>
      </w:r>
    </w:p>
    <w:p>
      <w:pPr>
        <w:pStyle w:val="2"/>
        <w:ind w:left="0" w:leftChars="0" w:firstLine="640" w:firstLineChars="200"/>
        <w:rPr>
          <w:rFonts w:hint="eastAsia" w:ascii="黑体" w:hAnsi="黑体" w:eastAsia="黑体" w:cs="黑体"/>
          <w:color w:val="000000"/>
          <w:spacing w:val="0"/>
          <w:kern w:val="0"/>
          <w:sz w:val="32"/>
          <w:szCs w:val="32"/>
          <w:highlight w:val="none"/>
          <w:u w:val="none" w:color="000000"/>
          <w:lang w:val="en-US" w:eastAsia="zh-CN"/>
        </w:rPr>
      </w:pPr>
      <w:r>
        <w:rPr>
          <w:rFonts w:hint="eastAsia" w:ascii="黑体" w:hAnsi="黑体" w:eastAsia="黑体" w:cs="黑体"/>
          <w:color w:val="000000"/>
          <w:spacing w:val="0"/>
          <w:kern w:val="0"/>
          <w:sz w:val="32"/>
          <w:szCs w:val="32"/>
          <w:highlight w:val="none"/>
          <w:u w:val="none" w:color="000000"/>
          <w:lang w:val="en-US" w:eastAsia="zh-CN"/>
        </w:rPr>
        <w:t>六、解读机关</w:t>
      </w:r>
    </w:p>
    <w:p>
      <w:pPr>
        <w:spacing w:line="560" w:lineRule="exact"/>
        <w:ind w:firstLine="592" w:firstLineChars="200"/>
        <w:rPr>
          <w:rFonts w:hint="default" w:ascii="仿宋_GB2312" w:hAnsi="仿宋" w:eastAsia="仿宋_GB2312" w:cs="Times New Roman"/>
          <w:bCs/>
          <w:snapToGrid w:val="0"/>
          <w:color w:val="000000"/>
          <w:spacing w:val="-12"/>
          <w:kern w:val="0"/>
          <w:sz w:val="32"/>
          <w:szCs w:val="32"/>
          <w:lang w:val="en-US" w:eastAsia="zh-CN"/>
        </w:rPr>
      </w:pPr>
      <w:r>
        <w:rPr>
          <w:rFonts w:hint="default" w:ascii="仿宋_GB2312" w:hAnsi="仿宋" w:eastAsia="仿宋_GB2312" w:cs="Times New Roman"/>
          <w:bCs/>
          <w:snapToGrid w:val="0"/>
          <w:color w:val="000000"/>
          <w:spacing w:val="-12"/>
          <w:kern w:val="0"/>
          <w:sz w:val="32"/>
          <w:szCs w:val="32"/>
          <w:lang w:val="en-US" w:eastAsia="zh-CN"/>
        </w:rPr>
        <w:t>解读机关：杭州市拱墅区</w:t>
      </w:r>
      <w:r>
        <w:rPr>
          <w:rFonts w:hint="eastAsia" w:ascii="仿宋_GB2312" w:hAnsi="仿宋" w:eastAsia="仿宋_GB2312" w:cs="Times New Roman"/>
          <w:bCs/>
          <w:snapToGrid w:val="0"/>
          <w:color w:val="000000"/>
          <w:spacing w:val="-12"/>
          <w:kern w:val="0"/>
          <w:sz w:val="32"/>
          <w:szCs w:val="32"/>
          <w:lang w:val="en-US" w:eastAsia="zh-CN"/>
        </w:rPr>
        <w:t>教育局</w:t>
      </w:r>
    </w:p>
    <w:p>
      <w:pPr>
        <w:spacing w:line="560" w:lineRule="exact"/>
        <w:ind w:firstLine="592" w:firstLineChars="200"/>
        <w:rPr>
          <w:rFonts w:hint="default" w:ascii="仿宋_GB2312" w:hAnsi="仿宋" w:eastAsia="仿宋_GB2312" w:cs="Times New Roman"/>
          <w:bCs/>
          <w:snapToGrid w:val="0"/>
          <w:color w:val="000000"/>
          <w:spacing w:val="-12"/>
          <w:kern w:val="0"/>
          <w:sz w:val="32"/>
          <w:szCs w:val="32"/>
          <w:lang w:val="en-US" w:eastAsia="zh-CN"/>
        </w:rPr>
      </w:pPr>
      <w:r>
        <w:rPr>
          <w:rFonts w:hint="default" w:ascii="仿宋_GB2312" w:hAnsi="仿宋" w:eastAsia="仿宋_GB2312" w:cs="Times New Roman"/>
          <w:bCs/>
          <w:snapToGrid w:val="0"/>
          <w:color w:val="000000"/>
          <w:spacing w:val="-12"/>
          <w:kern w:val="0"/>
          <w:sz w:val="32"/>
          <w:szCs w:val="32"/>
          <w:lang w:val="en-US" w:eastAsia="zh-CN"/>
        </w:rPr>
        <w:t>解读人：</w:t>
      </w:r>
      <w:r>
        <w:rPr>
          <w:rFonts w:hint="eastAsia" w:ascii="仿宋_GB2312" w:hAnsi="仿宋" w:eastAsia="仿宋_GB2312" w:cs="Times New Roman"/>
          <w:bCs/>
          <w:snapToGrid w:val="0"/>
          <w:color w:val="000000"/>
          <w:spacing w:val="-12"/>
          <w:kern w:val="0"/>
          <w:sz w:val="32"/>
          <w:szCs w:val="32"/>
          <w:lang w:val="en-US" w:eastAsia="zh-CN"/>
        </w:rPr>
        <w:t>徐旭勇</w:t>
      </w:r>
      <w:r>
        <w:rPr>
          <w:rFonts w:hint="default" w:ascii="仿宋_GB2312" w:hAnsi="仿宋" w:eastAsia="仿宋_GB2312" w:cs="Times New Roman"/>
          <w:bCs/>
          <w:snapToGrid w:val="0"/>
          <w:color w:val="000000"/>
          <w:spacing w:val="-12"/>
          <w:kern w:val="0"/>
          <w:sz w:val="32"/>
          <w:szCs w:val="32"/>
          <w:lang w:val="en-US" w:eastAsia="zh-CN"/>
        </w:rPr>
        <w:t>（局长）</w:t>
      </w:r>
    </w:p>
    <w:p>
      <w:pPr>
        <w:spacing w:line="560" w:lineRule="exact"/>
        <w:ind w:firstLine="592" w:firstLineChars="200"/>
        <w:rPr>
          <w:rFonts w:hint="eastAsia" w:ascii="仿宋_GB2312" w:hAnsi="仿宋" w:eastAsia="仿宋_GB2312" w:cs="Times New Roman"/>
          <w:bCs/>
          <w:snapToGrid w:val="0"/>
          <w:color w:val="000000"/>
          <w:spacing w:val="-12"/>
          <w:kern w:val="0"/>
          <w:sz w:val="32"/>
          <w:szCs w:val="32"/>
          <w:lang w:val="en-US" w:eastAsia="zh-CN"/>
        </w:rPr>
      </w:pPr>
      <w:r>
        <w:rPr>
          <w:rFonts w:hint="default" w:ascii="仿宋_GB2312" w:hAnsi="仿宋" w:eastAsia="仿宋_GB2312" w:cs="Times New Roman"/>
          <w:bCs/>
          <w:snapToGrid w:val="0"/>
          <w:color w:val="000000"/>
          <w:spacing w:val="-12"/>
          <w:kern w:val="0"/>
          <w:sz w:val="32"/>
          <w:szCs w:val="32"/>
          <w:lang w:val="en-US" w:eastAsia="zh-CN"/>
        </w:rPr>
        <w:t>解读科室：</w:t>
      </w:r>
      <w:r>
        <w:rPr>
          <w:rFonts w:hint="eastAsia" w:ascii="仿宋_GB2312" w:hAnsi="仿宋" w:eastAsia="仿宋_GB2312" w:cs="Times New Roman"/>
          <w:bCs/>
          <w:snapToGrid w:val="0"/>
          <w:color w:val="000000"/>
          <w:spacing w:val="-12"/>
          <w:kern w:val="0"/>
          <w:sz w:val="32"/>
          <w:szCs w:val="32"/>
          <w:lang w:val="en-US" w:eastAsia="zh-CN"/>
        </w:rPr>
        <w:t>计划基建财务科</w:t>
      </w:r>
    </w:p>
    <w:p>
      <w:pPr>
        <w:pStyle w:val="2"/>
        <w:rPr>
          <w:rFonts w:hint="default"/>
          <w:lang w:val="en-US" w:eastAsia="zh-CN"/>
        </w:rPr>
      </w:pPr>
      <w:r>
        <w:rPr>
          <w:rFonts w:hint="eastAsia" w:ascii="仿宋_GB2312" w:hAnsi="仿宋" w:eastAsia="仿宋_GB2312" w:cs="Times New Roman"/>
          <w:bCs/>
          <w:snapToGrid w:val="0"/>
          <w:color w:val="000000"/>
          <w:spacing w:val="-12"/>
          <w:kern w:val="0"/>
          <w:sz w:val="32"/>
          <w:szCs w:val="32"/>
          <w:lang w:val="en-US" w:eastAsia="zh-CN"/>
        </w:rPr>
        <w:t>联系电话：85337033</w:t>
      </w:r>
    </w:p>
    <w:p>
      <w:pPr>
        <w:pStyle w:val="2"/>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4FDF5"/>
    <w:multiLevelType w:val="singleLevel"/>
    <w:tmpl w:val="D704FD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MWE5YjBjNmRlOGFjMDZmNjE4ZjA3OTJmZjI3NjYifQ=="/>
    <w:docVar w:name="KSO_WPS_MARK_KEY" w:val="a3b2d207-94bb-497a-bb3f-95701e6a71b1"/>
  </w:docVars>
  <w:rsids>
    <w:rsidRoot w:val="5FD4281E"/>
    <w:rsid w:val="0A960FA3"/>
    <w:rsid w:val="0E6E5D7B"/>
    <w:rsid w:val="0EA11244"/>
    <w:rsid w:val="232B16AE"/>
    <w:rsid w:val="29FC6AB7"/>
    <w:rsid w:val="348F33C5"/>
    <w:rsid w:val="43FF2630"/>
    <w:rsid w:val="4D467F55"/>
    <w:rsid w:val="53A57625"/>
    <w:rsid w:val="58997176"/>
    <w:rsid w:val="5FD4281E"/>
    <w:rsid w:val="61397481"/>
    <w:rsid w:val="65A502B6"/>
    <w:rsid w:val="6AB83055"/>
    <w:rsid w:val="790D2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rPr>
      <w:rFonts w:ascii="Times New Roman" w:hAnsi="Times New Roman"/>
    </w:rPr>
  </w:style>
  <w:style w:type="paragraph" w:styleId="3">
    <w:name w:val="toc 1"/>
    <w:basedOn w:val="1"/>
    <w:next w:val="1"/>
    <w:unhideWhenUsed/>
    <w:qFormat/>
    <w:uiPriority w:val="39"/>
    <w:rPr>
      <w:rFonts w:hint="eastAsia" w:ascii="黑体" w:eastAsia="黑体"/>
      <w:sz w:val="32"/>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1383</Words>
  <Characters>1423</Characters>
  <Lines>0</Lines>
  <Paragraphs>0</Paragraphs>
  <TotalTime>1</TotalTime>
  <ScaleCrop>false</ScaleCrop>
  <LinksUpToDate>false</LinksUpToDate>
  <CharactersWithSpaces>1423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2023-03-15T08:12:00Z</dcterms:created>
  <dc:creator>下城区教育局</dc:creator>
  <cp:lastModifiedBy>木荷</cp:lastModifiedBy>
  <dcterms:modified xsi:type="dcterms:W3CDTF">2023-06-26T01:28:31Z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06FB7F332F3F46B987639FC997746B48</vt:lpwstr>
  </property>
</Properties>
</file>