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s>
        <w:snapToGrid w:val="0"/>
        <w:spacing w:line="1320" w:lineRule="exact"/>
        <w:ind w:right="197" w:rightChars="93"/>
        <w:rPr>
          <w:rFonts w:ascii="黑体" w:eastAsia="黑体"/>
          <w:spacing w:val="6"/>
          <w:sz w:val="32"/>
          <w:szCs w:val="32"/>
        </w:rPr>
      </w:pPr>
      <w:r>
        <w:rPr>
          <w:rFonts w:hint="eastAsia" w:ascii="黑体" w:eastAsia="黑体"/>
          <w:spacing w:val="6"/>
          <w:sz w:val="32"/>
          <w:szCs w:val="32"/>
        </w:rPr>
        <w:t>附件：</w:t>
      </w:r>
    </w:p>
    <w:p>
      <w:pPr>
        <w:snapToGrid w:val="0"/>
        <w:spacing w:line="240" w:lineRule="exact"/>
        <w:ind w:right="1844" w:rightChars="870"/>
        <w:rPr>
          <w:rFonts w:ascii="仿宋_GB2312" w:eastAsia="仿宋_GB2312"/>
          <w:spacing w:val="6"/>
          <w:sz w:val="32"/>
          <w:szCs w:val="32"/>
        </w:rPr>
      </w:pPr>
    </w:p>
    <w:p>
      <w:pPr>
        <w:spacing w:line="336" w:lineRule="auto"/>
        <w:jc w:val="center"/>
        <w:rPr>
          <w:rFonts w:ascii="方正小标宋_GBK" w:eastAsia="方正小标宋_GBK"/>
          <w:sz w:val="36"/>
          <w:szCs w:val="36"/>
        </w:rPr>
      </w:pPr>
      <w:r>
        <w:rPr>
          <w:rFonts w:hint="eastAsia" w:ascii="方正小标宋_GBK" w:eastAsia="方正小标宋_GBK"/>
          <w:sz w:val="36"/>
          <w:szCs w:val="36"/>
        </w:rPr>
        <w:t>杭州市2019年重点实施项目形象进度计划</w:t>
      </w:r>
    </w:p>
    <w:p>
      <w:pPr>
        <w:snapToGrid w:val="0"/>
        <w:spacing w:line="240" w:lineRule="exact"/>
        <w:rPr>
          <w:rFonts w:ascii="仿宋_GB2312" w:eastAsia="仿宋_GB2312"/>
          <w:color w:val="FF0000"/>
          <w:sz w:val="32"/>
          <w:szCs w:val="32"/>
        </w:rPr>
      </w:pPr>
    </w:p>
    <w:tbl>
      <w:tblPr>
        <w:tblStyle w:val="7"/>
        <w:tblW w:w="15200" w:type="dxa"/>
        <w:jc w:val="center"/>
        <w:tblLayout w:type="fixed"/>
        <w:tblCellMar>
          <w:top w:w="0" w:type="dxa"/>
          <w:left w:w="108" w:type="dxa"/>
          <w:bottom w:w="0" w:type="dxa"/>
          <w:right w:w="108" w:type="dxa"/>
        </w:tblCellMar>
      </w:tblPr>
      <w:tblGrid>
        <w:gridCol w:w="492"/>
        <w:gridCol w:w="1726"/>
        <w:gridCol w:w="4661"/>
        <w:gridCol w:w="1052"/>
        <w:gridCol w:w="1040"/>
        <w:gridCol w:w="1215"/>
        <w:gridCol w:w="964"/>
        <w:gridCol w:w="2609"/>
        <w:gridCol w:w="1441"/>
      </w:tblGrid>
      <w:tr>
        <w:tblPrEx>
          <w:tblCellMar>
            <w:top w:w="0" w:type="dxa"/>
            <w:left w:w="108" w:type="dxa"/>
            <w:bottom w:w="0" w:type="dxa"/>
            <w:right w:w="108" w:type="dxa"/>
          </w:tblCellMar>
        </w:tblPrEx>
        <w:trPr>
          <w:cantSplit/>
          <w:tblHeader/>
          <w:jc w:val="center"/>
        </w:trPr>
        <w:tc>
          <w:tcPr>
            <w:tcW w:w="4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bookmarkStart w:id="0" w:name="SubjectWord"/>
            <w:bookmarkEnd w:id="0"/>
            <w:r>
              <w:rPr>
                <w:rFonts w:hint="eastAsia" w:ascii="仿宋_GB2312" w:hAnsi="宋体" w:eastAsia="仿宋_GB2312" w:cs="宋体"/>
                <w:b/>
                <w:bCs/>
                <w:kern w:val="0"/>
                <w:sz w:val="18"/>
                <w:szCs w:val="18"/>
              </w:rPr>
              <w:t>序号</w:t>
            </w:r>
          </w:p>
        </w:tc>
        <w:tc>
          <w:tcPr>
            <w:tcW w:w="1726"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项目名称</w:t>
            </w:r>
          </w:p>
        </w:tc>
        <w:tc>
          <w:tcPr>
            <w:tcW w:w="4661"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主要建设内容及规模</w:t>
            </w:r>
          </w:p>
        </w:tc>
        <w:tc>
          <w:tcPr>
            <w:tcW w:w="1052"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总投资</w:t>
            </w:r>
          </w:p>
        </w:tc>
        <w:tc>
          <w:tcPr>
            <w:tcW w:w="1040"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计划工期</w:t>
            </w:r>
          </w:p>
        </w:tc>
        <w:tc>
          <w:tcPr>
            <w:tcW w:w="1215"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至2018年底完成投资</w:t>
            </w:r>
          </w:p>
        </w:tc>
        <w:tc>
          <w:tcPr>
            <w:tcW w:w="964"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2019年计划投资</w:t>
            </w:r>
          </w:p>
        </w:tc>
        <w:tc>
          <w:tcPr>
            <w:tcW w:w="2609"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2019年工程形象进度计划</w:t>
            </w:r>
          </w:p>
        </w:tc>
        <w:tc>
          <w:tcPr>
            <w:tcW w:w="1441"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责任</w:t>
            </w:r>
          </w:p>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单位</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合计</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共438项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140880190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40359687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21120503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发展平台</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共10项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16540400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12406405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2688200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杭州特色小镇建设项目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建设杭州特色小镇，主要包括西湖云栖小镇、余杭梦想小镇、上城玉皇山南基金小镇、下城跨贸小镇等省级特色小镇，以及江干钱塘智造小镇、萧山空港小镇等市级特色小镇。</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11354300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继续推进各小镇的小镇客厅、基础设施配套、产业项目建设。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市发改委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城市之星国际旅游综合体项目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位于杭州市中心东新路原“杭州制氧机厂”和“杭州锅炉厂”老厂区，占地约530亩，总建筑面积63万平方米，其中保留工业遗存建筑9幢。项目定位为“以国际城市博览中心为主题，集艺术、影视、游乐、健身、美食、购物、会展、酒店为一体的国际旅游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107270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1、杭氧地块老厂房修缮工程主体工程完成，进入验收；2、杭氧地块新建建筑施工完成，进入验收；3、完成杭氧地块室外市政、景观工程。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市商旅集团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深国际华东智慧城项目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包括供应商管理（VMI）服务基地、电子商务产业基地、城市配送中心、商贸交易展示中心、物联网创新中心、信息及供应链服务中心、综合服务中心等功能于一体的智慧综合物流港。总用地约358亩，项目分三标段实施，其中一标段主要包括4个单层仓库，二标段主要包括4个双层仓库和倒班楼、办公楼，三标段主要包括2幢分拣仓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完成全部三标段主体建设。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大湖滨商圈精品工程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滨一期湖滨名品街提升工程；湖滨二期吴山路项目：商业公建10万平方米；湖滨三期西湖电影院地块整治改造项目：建筑面积2.5万平方米；湖滨四期龙翔里项目：建筑面积3.15万平方米；地铁1号线龙翔站上盖物业一期：建筑面积7.8万平方米（以上项目已竣工）。地铁龙翔站二期工程：建筑面积6.7万平方米；中华饭店地块整治改造项目：建筑面积2万平方米；省妇保医院南侧社会停车场：建筑面积4.2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龙翔地铁上盖物业二期地块项目主体施工；省妇保医院南侧社会停车场主体施工。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玉皇山南基金小镇项目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旧仓库、旧农居、旧厂房改造提升后建设成为新型高端办公场所，配套商业公建及公共停车场建设，配套基础设施建设，绿化环境整治完善，以及区域内高端住宿、办公、餐饮、项目对接平台配套。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2012-2021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陶瓷品市场三角地仓库项目办理土地出让手续；飞云江路地铁上盖地块挂牌出让；粮库洞外接线道路工程开工建设。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白马湖生态创意城及配套设施项目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包括动漫广场、白马湖水环境综合整治、河道综保工程及主干道路建设工程等。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34600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海福路西侧支路、湘滨东路、映翠路以北规划支路等项目完工。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之江实验室一期工程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之江实验室一期工程总用地面积约1568.2亩。工程主要包括实验室一期园区、农居安置点及市政工程配套。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699700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开工建设，一期园区完成总工程量的50%。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东湖高新杭州生物医药产业园项目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项目用地面积117069平方米，新建标准厂房165538平方米。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35535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临安区颐养小镇项目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包括颐养小镇区块内畔湖路、福兴街、卦畈路上改下等基础设施建设及韦丰健康产业园、医药产业孵化园等项目建设。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医药产业孵化园完成1A、1B楼结顶，1C楼完成地上5层建设。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杭州城西科创产业集聚区临安青山至大罗公路改建工程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二级公路7.4公里，路基宽20米。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36800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建成通车。</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基础设施</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共59项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56198200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10188118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7392029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杭州地铁3号线北延工程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起点文一西路站（不含），终点吴山前村站，线路长约4.8公里，全部为地下线，设车站4座，设置1座仓前停车场，共享已建成的七堡控制中心。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杭州地铁5号线西延工程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起点老余杭站，终点绿汀路站（不含），线路长约5公里，全部为地下线，设车站2座，共享已建成的七堡控制中心。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316400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杭州地铁1号线三期工程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起于1号线已运营终点下沙江滨站（不含），终点为萧山机场站，线路长11.2公里，全部为地下线，设车站5座，新设停车场1处，主变电所1处。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845334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246204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5座车站完成主体结构；开展机电设备安装及装修；区间盾构掘进70%。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杭州地铁3号线一期工程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由主线和支线组成，线路全长52.9公里，共设车站35座，全为地下线。主线起点为文一西路站，终点为星桥路站，线路长44.3公里，设车站31座；支线起点为小和山站，终点为百家园路站，线路长8.6公里，设车站4座（不含百家园路站）；设星桥车辆基地和小和山停车场，主变电所4处，共享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4206200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363884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15座车站完成主体结构，其余车站开展主体结构施工。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杭州地铁5号线一期工程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起于余杭区余杭组团的中央公园站，终于萧山区香樟路站，线路全长约48.6公里，全部为地下线。设车站36座；五常车辆综合基地1座，姑娘桥停车场1座。控制中心利用1号线七堡控制中心，新建一座主变。</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3606413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2331080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杭州地铁5号线二期工程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起于中央公园站（不含），终于绿汀路站，线路长约3.2公里，全部为地下线，共设2座车站。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185400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杭州地铁6号线一期工程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起于之江新城双浦站，经西湖区（之江）、滨江区、萧山区，终于钱江世纪城的丰北站，线路全长约26.955公里，全部为地下线。设车站19座；新建车辆段1座、主变电站2座；利用七堡控制中心。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1783139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924161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19座车站完成主体结构；开展机电设备安装及装修；区间盾构掘进80%；开展轨道铺设。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杭州地铁6号线二期工程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起点为6号线一期工程终点站丰北站（不含），终点为机场路站，线路长8.366公里，全部为地下线，设车站5座；新设丰北停车场一处。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622600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105273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4座车站完成主体结构，1座车站开展主体结构施工；区间盾构掘进25%。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杭州地铁7号线工程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起于上城区吴山广场站，终于大江东新城江东二路站，线路全长47.481公里，全部为地下线，共设车站23座；设盈中车辆段1处、江东三路停车场1处；新建江东三路主变电所。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2973200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684176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14座车站完成主体结构，其余车站开展主体结构施工；区间盾构掘进40%。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杭州地铁9号线一期工程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分南段和北段。南段起于四季青站，终于客运中心站（已建成），线路长约10.83公里，新设站10座、四堡停车场1处；北段起于临平站（已建成），终于昌达路站，线路长约6.109公里，新设站4座、昌达路车辆段1处；新建主变电所2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1779776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513478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12座车站完成主体结构，2座车站开展主体结构施工；区间盾构掘进40%。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杭州地铁4号线二期工程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起点为4号线一期工程已运营终点彭埠站（不含），终点为紫金港路站，线路长23.9公里，全部为地下线，设车站15座；新设勾庄车辆段1处（架修段），七堡车辆段司机公寓1处，新建主变电所2处。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2068600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220528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6座车站完成主体结构，其余车站开展主体结构施工；区间盾构掘进15%。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杭州地铁8号线一期工程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起点为1号线已运营文海南路站，终点为新湾路站，线路长17.1公里，全部为地下线，设车站8座；新设车辆基地1处，控制中心利用既有七堡控制中心。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1352600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180974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5座车站完成主体结构；3座车站开展主体结构施工；区间盾构掘进25%。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杭州地铁10号线一期工程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起点为浙大站，终点为新兴路站，线路总长15.184公里，设车站12座，全部为地下线；设置仁和车辆段1座，控制中心利用既有七堡控制中心，新设主变电所1座。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1570200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211806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11座车站开展主体结构施工；区间盾构掘进15%。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杭州至富阳城际铁路工程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起于西湖区之江旅游度假区美院象山站，终于富阳区富春街道桂花路站。线路全长约23.508公里，设站11座，均为地下站。设车辆段一座，控制中心与6号线合建，利用七堡控制中心；新建一座主变电所。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1329800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348348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11座车站完成主体结构；开展机电设备安装及装修；区间盾构掘进50%。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杭州至临安城际铁路工程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起于临安区九州街锦南新城站，终于余杭区绿汀路站，线路全长35.12公里（地下线20.3公里、高架线14.82公里），设站12座（地下站8座、高架站4座）。设车辆综合基地一座，利用七堡控制中心。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1289810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514590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基本完工，开展试运营相关准备工作。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天目山路（绕城高速东—古翠路）提升改造工程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起绕城高速东（桩号K1+000），东至古翠路（桩号K9+165.071），全长约8.2公里。全线采用“地下快速路+地面快速路”相结合的建设形式，快速路为双向4车道规模，地面辅道（建设标准为城市主干道）为双向6车道规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414066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100350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开展主体结构施工。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杭州机场轨道快线工程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吴山西站，终点靖江站，线路长58.5公里（其中地下线长46.5公里，高架段长12公里）；车站15座（其中地下车站11座，高架车站4座）；一段一场（分别为仓前车辆基地、靖江停车场），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4198100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杭州中环（G104、G329、G320杭州城市周边段）工程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包括320国道博陆至仁和段工程，104国道余杭崇贤至良渚段、320国道余杭良渚至老余杭段，320国道老余杭至富阳高桥段工程，329国道富阳渔山至高桥段工程，329国道萧山进化至戴村段工程，104国道大江东至萧山段6段，杭州段建设里程141.7公里，设计速度80-100公里/小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7471000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104国道余杭崇贤至良渚段、320国道余杭良渚至老余杭段改建工程（东西向快速通道地面道路）完成PPP招标，具有开工条件。其余各段完成工可前期工作。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沪杭甬高速公路杭州市区段（彭埠互通）改建工程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彭埠枢纽工程位于沪杭甬改建工程与艮山快速路交叉处，沪杭甬在抬升为城区道路后，承担了城市快速路功能；艮山路规划为城市快速路，目前在彭埠互通以东拟建设全高架快速路，两条快速路相交，在该节点设置全互通立交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149400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下沙东收费站综合整治工程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下沙东收费站综合整治工程的起点设置于下沙枢纽中心以东250米，终点设置于江东大桥收费站，总长1.74公里，将范围内的两处收费站进行整治。主要建设内容包括道路、收费站、管理用房、边坡防护、排水、照明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杭州绕城高速公路留下互通改建工程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单向单车道匝道路基宽度为9.0米，单向上车道匝道路基宽度为10.5米，双向上车道匝道路基宽度为16.5米。高速公路主线拓宽长约0.4公里，天目山路改建总长约1.3公里，匝道总长度约4.6公里；共设新建及拼宽桥梁约1468米/7座设匝道隧道（含U型槽）1458米/3座；改建收费站管理用房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103700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主体施工。1.完成征地拆迁工作，管线、绿化迁移；2.完成桥梁下部结构的50%；3.完成下穿隧道30%。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沪杭甬高速公路杭州市区段（乔司至红垦）改建工程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沪杭甬高速市区段（乔司至红垦）改建工程项目北起乔司枢纽，南至红垦枢纽，杭州市区段全长约 23.6 公里。设互通式立体交叉7处(其中预留互通3处，部分预留互通2处，局部改建互通1处)；废除互通收费站3处，新建主线收费站2处，机场快线设车站3座。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1366900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1.完成征地拆迁工作；2.完成主线收费站及保通道路建设50%；3.完成跨江桥下部40%，高架桥梁下部结构的40%；4.完成路基填筑30%。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杭州绕城高速公路西复线杭州至绍兴段项目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线里程长98.04公里，项目采用双向六车道高速公路标准，设计速度采用100公里/小时，路基宽度33.5米。全线设置桥梁21.31公里/72座，隧道30.87公里/27座。沿线设置互通14处（含杭新景高速还建环山互通），服务区2处，管理中心1处，养护工区3处，隧道管理站1处，隧道救援站4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2583600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1244929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主体施工。累计完成路基80%，桥梁70%，隧道70%。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留祥路（花蒋路以东—绕城西线）提升工程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留祥路（花蒋路以东—绕城西线）提升工程建设地点位于杭州市西湖区，项目起点花蒋路东侧约574米处，终点至绕城高速三墩收费站，全长约1052米（以实测为准），总用地面积约95635平方米（以实测为准）。本项目主线新建上跨花蒋路跨线桥一座，标准段双向6车道设置，断面宽度26米，与三墩互通主线桥相接，两侧各设置二车道辅道与花蒋路相交；在绕城高速三墩收费站与花蒋路间设置平行匝道二对，并对应家桥进行拼宽处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48969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完成桥头段水泥搅拌桩及预应力管桩；基本完成桥梁下部结构;完成钢箱梁场内加工。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京杭运河（浙江段）三级航道整治工程杭州段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四改三”段建设三级航道约33.9公里，其中新建护岸约13.3公里，加固护岸约23.6公里，改建老良塘公路桥1座，增设18座防撞墩及部分保留桥梁疏泼后主墩的防护措施。新开挖段建设限制性Ⅲ级航道约23.4公里，新建护岸约42.7公里，加固护岸约0.8公里；新建桥梁20座，新建服务区2处，建设远程待泊区1处，应急锚地1处。八堡船闸段新建Ⅲ级双线船闸1座，闸室尺度为300米×23米×4.2米（有效长度×闸室宽度×最小门槛水深），双线合计设计年单向通过能力为4200万吨，设计代表船型以1000吨级单船为主，兼顾拖带船队；新建九乔路大桥1座；新建下沙路管涵630米；八堡口门河段钱塘江海塘加固10.7公里；九堡大桥设警戒防撞墩4座及相应的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1732513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546773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“四改三”段主体完工（不含老良塘公路桥），新开挖段航道和桥梁完成10%，船闸完成18%。</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湖州至杭州西至杭黄铁路连接线工程（含杭州西站）</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湖州站（含）至桐庐站（含），运营长度137.6公里，其中新建工程长度为136.9公里，利用在建长度为0.7公里；联络线总长度为9.4公里；相关工程贯通长度2.95公里。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3016000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6296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工程完成10%。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文一路（紫金港立交—荆长大道）提升改造一期工程（紫金港立交—五常港河）</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双向四车道地下快速路隧道工程及双向六车道地面城市主干道，全长2.35公里。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195236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13176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文一路（紫金港立交—荆长大道）提升改造二期工程（五常港河—荆长大道）</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双向四车道地下快速路隧道工程及双向六车道地面城市主干道，全长1.71公里。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131210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备塘路（艮山西路—德胜路）改建工程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德胜路至艮山东路（原：沪杭甬高速改造抬升工程），长约2公里米。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74574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31560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配合沪杭甬抬升项目整体进度开展项目续建。</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艮山路提升改造（彭埠立交—东湖路）工程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建设内容为双向6车道城市高架路以及双向6道地面道路，标准段宽度为50－62米，全线设置3对平行匝道，1座定向匝道立交，并建设人行过街天桥、电力管线、绿化等相关附属设施。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398789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199743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东湖路以西高架主体完成。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东湖立交桥工程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建设内容包括新增8条立交匝道桥及现状东湖路高架桥拼宽及地面道路局部改造。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32683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18088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备塘路（艮山西路—德胜路）地下综合管廊工程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南起艮山路西延管廊，北至德胜路综合管廊1号接收井。全长约2公里，采用3舱形式（综合舱、电力舱和燃气舱），标准断面9×4.4米。与德胜路管廊合并设置中央控制室一处，长度1972米，应急物资仓储用房一处，建筑面积368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37072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21030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环城北路—天目山路（中河立交—古翠路）提升改造工程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位于西湖区、拱墅区、下城区，起点古翠路与天目山路交叉口西侧，终点中河立交以东，近建国北路，全长约5.6公里。工程主要包括地面道路（含盾构段道路整治）、隧道、地面桥涵（含立交匝道桥）、人行天桥、过街地道及其他配套管理设施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435295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73085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总体累计完成至30%。                                             其中：主体累计完成至30%，管线迁改累计完成至60%。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杭州公交停保基地及场站建设项目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包括三墩公交停保基地、文三西路公交中心站、杭州公共交通车辆维修报修调度中心、公交闸口停保基地迁建工程、公交转塘保养场迁建及区域调度中心。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163694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83950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28879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三墩公交停保基地、文三西路公交中心站、杭州公共交通车辆维修报修调度中心主体施工；转塘保养场迁建及区域调度中心完成五方验收；公交闸口停保基地迁建工程完成竣备。</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丽水路（石祥路—金昌路）隧道工程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城市隧道一座，双向四车道，长约2公里，地面新建道路长约1000米。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25988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围护施工完成80%，出土完成40%，结构施工10%。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香积寺路西延（莫干山路西侧—上塘路东侧）工程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城市隧道一座，双向四车道，长约2.3公里，地面新建道路长约1270米。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136078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望江路过江隧道工程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城市主干道，全长约3.24公里，设计</w:t>
            </w:r>
            <w:r>
              <w:rPr>
                <w:rFonts w:hint="eastAsia" w:ascii="仿宋_GB2312" w:hAnsi="宋体" w:eastAsia="仿宋_GB2312" w:cs="宋体"/>
                <w:kern w:val="0"/>
                <w:sz w:val="18"/>
                <w:szCs w:val="18"/>
                <w:lang w:val="en-US" w:eastAsia="zh-CN"/>
              </w:rPr>
              <w:t>速度</w:t>
            </w:r>
            <w:r>
              <w:rPr>
                <w:rFonts w:hint="eastAsia" w:ascii="仿宋_GB2312" w:hAnsi="宋体" w:eastAsia="仿宋_GB2312" w:cs="宋体"/>
                <w:kern w:val="0"/>
                <w:sz w:val="18"/>
                <w:szCs w:val="18"/>
              </w:rPr>
              <w:t>60公里/小时。采用双向四车道标准。线路北起望江路，下穿钱塘江，南至江晖路。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136200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博奥隧道工程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城市主干道，全长2772米，其中隧道长2545米。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186061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隧道施工。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昙花庵路工程（云峰路—同协路）</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长约1420米,宽40米，设置桥梁一座。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57500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（除沪杭甬抬升范围外）完成道路结构层。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艮山东路过江隧道工程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工程全长4725米，隧道全长4575米，其中盾构段长3160米。盾构段采用双管圆形结构，隧道外径14.5米。道路等级为城市快速路，设计</w:t>
            </w:r>
            <w:r>
              <w:rPr>
                <w:rFonts w:hint="eastAsia" w:ascii="仿宋_GB2312" w:hAnsi="宋体" w:eastAsia="仿宋_GB2312" w:cs="宋体"/>
                <w:kern w:val="0"/>
                <w:sz w:val="18"/>
                <w:szCs w:val="18"/>
                <w:lang w:eastAsia="zh-CN"/>
              </w:rPr>
              <w:t>速度</w:t>
            </w:r>
            <w:r>
              <w:rPr>
                <w:rFonts w:hint="eastAsia" w:ascii="仿宋_GB2312" w:hAnsi="宋体" w:eastAsia="仿宋_GB2312" w:cs="宋体"/>
                <w:kern w:val="0"/>
                <w:sz w:val="18"/>
                <w:szCs w:val="18"/>
              </w:rPr>
              <w:t>主线为80公里/小时，匝道为40公里/小时，双向六车道。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下沙路与12号路提升改造及附属配套工程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对下沙路及12号路进行提升整治，西起月雅路，东至23号路，道路全长约7650米，建设内容包括道路改造的隧道建设、综合管廊建设及其它附属工程。用地面积约1530亩，总建筑面积4000平方米。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杭州至富阳城际铁路附属配套工程（之江段）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本项目东起之浦路（麦岭沙互通以西），西至西湖区与富阳区区界，路线全长约9公里。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371328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江南大道改造提升工程（西兴立交—中兴立交）</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包括：隧道工程、道路工程、桥梁工程、给排水工程、配套管理用房工程、其它市政管线工程、交通设施及智能交通工程、照明及景观绿化等附属设施建设。该项目线位与现状江南大道基本重合，分为南、北两线，北线道路全长约4228米，隧道段全长约3185米（含盾构段约2236米）；南线道路全长约4453米，隧道段全长约3168米（含盾构段约2235米）。隧道段按城市主干道标准设计，双向4车道，地面道路仍维持现有双向6车道不变,隧道管理中心用房面积约2500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250497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89621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明挖段北线土建建构完成；西南明挖段一期结构全部完成；东明挖段全部完成（除星民站南北两侧基坑及南线接地段）；北线盾构推进完成60%；南线盾构推进完成50%；中兴桥拆复建完成；西行立交C、F匝道改建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铁路杭州南站综合交通枢纽东、西广场项目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总用地面积13.6万平方米，由东、西广场组成，总建筑面积为20.6万平方米。建设内容主要包括景观及道路、换乘中心及车场、公交中心及综合业务楼、枢纽综合控制中心和枢纽综合服务中心等。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115055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东广场主体完成100%，机电完成20%。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杭州市钱江世纪城亚运村片区市政基础设施一期工程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亚运村片区建设范围3.10平方公里，基础设施工程包括14条道路、7座桥梁、地下综合管廊、过境隧道和综合管理中心等。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风情大道（机场路—金城路）工程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机场路-金城路，全长约3.9公里，道路采用高架快速路+地面主干道形式：高架标准断面宽25米，设计标准为城市快速路，双向6车道，设计车速80千米/小时；地面标准断面宽60米。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175329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时代大道改建工程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项目北起滨江、萧山区界，向南延伸，跨过绕城高速公路为止（义桥互通以南），全长约6.75公里。全线采用“高架快速通道+地面道路”形式。</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219515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主线高架桥上部结构完成50%。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彩虹快速路工程（萧山段）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西起青年路（接彩虹快速路区界-青年路段工程），东至新城路，与已建成的东入城口彩虹快速路相接，路线全长约6.78公里（其中不包括已建的工人路-市心路地道约445.26米及已建跨沪昆绕行线高架254米），其中快速路主线全长约6.78公里，地面道路全长约5.36公里。项目包括青年路以东、工人路以西、市心路以东、通惠路东和西、新城路以西等6对上下平行匝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969000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全线开展桩基、箱梁施工。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通城大道快速路工程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项目北起机场高速，南至03省道东复线，主线全长约11.77公里（含已建跨铁路萧山枢纽段高架470米），地面道路全长约11.16公里。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987200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机场路-通彩互通完成桩基施工30%，耕文路路基施工80%；通彩互通-内官河段高架桥完成40%。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风情大道快速路（金城路—湘湖路）工程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金城路至湘湖路长3500米，高架加地面，高架宽标准断面宽25米、道路红线宽60米。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440700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104国道余杭崇贤至良渚段、320国道余杭良渚至老余杭段改建工程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本项目位于杭州市余杭区，路线全长约33公里，道路宽度暂定42米，建设标准为一级公路。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余杭区崇贤至老余杭连接线（高架）工程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起点于“三路一环”的崇贤至东湖路连接线一期工程疏港枢纽，沿疏港公路、余杭东西大道，终点止于现状东西大道与规划城南路交叉口，高架全长约34公里（其中规划城南路至仁和宣杭铁路约24公里，与杭州三环重叠），双向6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860390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良睦路（文二西路至绿汀路以南）工程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拟建设良睦路（文二西路至绿汀路以南）工程，南起绿汀路以南，北至文二西路，采用 地面道路结合隧道的建设形式，全长约1.93公里，地下隧道总长约1.8公里，红线宽50米，城市主干路。主要建设内 容包括道路工程、隧道工程、综合管廊工程、桥梁工程、管线工程、机电工程、景观绿化工程、其他附属工程等。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161950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杭州至富阳城际铁路附属配套工程（富阳段）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富阳区段长约8.01公里。工程内容包括地下隧道、地面道路、隧道通风、供配电与照明、给排水与消防、交安与监控、管理中心等配套设施。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杭黄铁路站前综合体项目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包括站前广场、景观绿化及周边配套道路等。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秦望通道与广场地下空间开发及配套工程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全长约8322米，隧道全长约4035米，地下空间总建筑面积约269350平方米。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735807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220千伏输变电工程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新增变电容量458万千伏安，新增线路410.74公里。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482440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46808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119590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投产变电容量146万千伏安,线路110.2公里。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国网杭州供电公司</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110千伏输变电工程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新增变电容量270万千伏安,新增线路476.8公里。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33237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104475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投产变电容量112万千伏安,线路130公里。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国网杭州供电公司</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杭州港萧山港区义桥作业区工程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500吨级泊位16个，其中作业泊位13个，锚泊位3个，泊位总长度约906米，码头岸线总长度1068米，设计通过能力320万吨,成为以煤炭、矿建材料、钢材等大宗货物运输为主的散货综合性作业区，同时配套建设辅助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26216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水工部分完成50%。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产业转型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共206项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40654093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10635131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4824703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杭州国际中心项目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商务商业用房兼容变电站地上面积303330平方米，变电站面积不小于2000平方米。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国贸总部大楼项目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杭政储出[2011]37地块,建筑面积约6.5万平方米。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2013-</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杭州银行总部大楼项目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商务商业用房地上面积5.8万平方米。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太平金融大厦项目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商务商业用房地上面积99418平方米。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296810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夏衍历史街区项目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总用地面积23000平方米，总建筑面积约78190平方米。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158706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连堡丰城综合体项目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四站三区间，总建筑面积约40万平方米。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581098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杭州交投智慧交通产品产业化基地项目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84177平方米；其中1#楼建筑面积17765平方米，地上12层，框剪结构；2#楼建筑面积8756平方米，地上9层，框剪结构；3#楼建筑面积26256平方米，地上18层，框剪结构；架空层建筑面积2334平方米；地下室建筑面积29033平方米。本项目采用预制混凝土装配式新型工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22002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高性能动力电池及模组项目一期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建设年产20Gwh高性能车用动力电池及模组项目，其中一期年产10Gwh高性能动力电池及模组。预计2020年第三季度投产，一期项目达产后预计年营业额130亿元。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吉利新增年产10万辆乘用车项目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新增年产10万辆乘用车整车项目，新增用地约230亩。鉴于吉利新能源大江东项目一期将于年底投产，吉利规划了两款车型平台即最新电动车平台产品（内部代号GE11）和传统动力产品（内部代号SX12）在大江东。其中GE11为吉利首款A级中高端纯电动车轿车，该产品将是今后吉利出行业务（汽车共享、曹操专车）的主力车型。SX12为拥有Volvo核心技术、与Volvo同平台的全新SUV，计划2019年上海车展发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长安福特汽车有限公司林肯U611乘用车生产线项目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在长安福特汽车有限公司杭州工厂现有生产线实施，对现有的冲压车间、焊装车间、涂装车间、总装车间、样车车间和相关辅助设施进行适应性改造，改造重点是只针对U611乘用车产品关键技术的关重工序进行适应性改造。共新增和改造各类工艺设备2514台/套，其中：进口113台/套/条，国产设备2401台/套/条。不新增建筑面积，保持工厂设计年产25万辆/年乘用车的能力不变，实现多种产品的共线生产，U611系列乘用车生产规模为3万辆/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200943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889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各车间生产线安装、调试完成，并进行TT、PP投产。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长安福特汽车有限公司福特U625乘用车生产线项目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对现有冲压车间、焊装车间、涂装车间、总装车间、样车车间及相关辅助设施进行适应性改造，新增和改造工艺设备830台套（其中，国产814台/套，进口16台/套），不新增建筑面积，保持工厂设计年产25万辆/年乘用车的能力不变，实现多种产品的共线生产，U625系列乘用车生产规模为6.5万辆/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86374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829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各车间生产线安装、调试完成，并进行TT、PP投产。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格力电器杭州智能电器产业园项目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占地1418亩，主要生产和销售家用及中央空调等智能电器，同时还将引进模具、智能机器人及高端装备制造项目。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部分主体完工。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大江东产业集聚区宝龙城市广场项目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建设集商业、住宅为一体的城市综合体。用地270亩，总建筑面积约40000平方米。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住宅部分主体结顶，商业部分主体施工。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Ferrotec杭州中芯晶圆大尺寸半导体硅片项目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总建筑面积约210000平方米，主要建设3条8英寸（200mm）、2条12英寸（300mm）半导体硅片生产线。预计全部达产后，将达到8英寸年产540万片、12英寸年产288万片半导体硅片的生产能力。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8英寸投产；12英寸设备安装。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杭州大江东产业集聚区龙湖城市综合体项目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总建筑面积556449平方米，其中地上建筑面积约348215平方米，地下建筑面积约 208284平方米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562643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排屋结顶、高层结顶、天街结顶。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安必信华东区总部暨电子商务智能产业园项目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188亩，企业计划在该片区计划打造集智能仓储配送中心、电子商务配套仓储配送中心、信息交易中心等的电子商务智能物流产业园。项目计划2019年底竣工投产，达产后，预计产值约3.1亿人民币，新增税收30万/亩，到2020年预计产值4.23亿，新增税收40万/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一期主体完工。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杭州圣奥控股有限公司家具及家具配件项目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总建筑面积191303.6平方米，其中地上总建筑面积187737.6平方米，地下总建筑面积3566平方米。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16219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一期竣工，二期开工。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华东医药二期项目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项目规划占地面积224亩，项目建成后，将形成年产原料药140吨，制剂40亿片、中药4500吨的处理能力。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土建完工，设备进场安装。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嘉德航空零部件项目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年产200万件飞机客舱座椅配件、餐储柜配件、卫生间配件等航空部件产品以及年产9万套机舱内饰总成件，项目总用地32亩，总建筑面积25600平方米。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杭州至信汽车配件制造有限公司二期项目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生产左右后纵梁组件等大中型车身冲压零件。主要生产设备为110T-1600T压力机20台、热冲压成型线1条，焊接生产线三条。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部分单体结顶。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浙江东南网架新型装配式钢结构绿色建筑基地项目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年产方（矩）型钢管柱、焊接H型钢梁、钢板剪力墙等钢结构20万吨；钢筋桁架楼承板200万平方米；新型墙板520万平方米。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浙江康飞思医疗科技有限公司工业厂房项目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总建筑面积约53390平方米，总用地约30亩。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主体全部竣工，洁净室施工完成。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杭州乐音仓储有限公司工业厂房项目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总建筑面积约42000平方米，总用地约47亩。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厂房竣工投用，设备购置调试。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浙江华海生物科技有限公司生物园区制药及研发中心项目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总建筑面积约146526平方米，总用地约98亩。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21625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一期A栋厂房项目结顶，设备采购。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浙江飞越真空科技有限公司工业厂房项目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用地面积约29亩，总建筑面积45800平方米。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7767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和而泰工业厂房项目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工业厂房，总建筑面积77077平方米。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12379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完成幕墙施工、内部机电安装。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东部医药港加速器三期项目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占地约145亩，总建筑面积约20万平方米。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高层厂房竣工。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安控科技工业自动化控制产品生产项目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杭政工出[2015]1号地块，占地38亩，建筑面积7.4万平方米，主要从事工业自动化控制产品的生产及研发。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19043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完成外立面施工、研发楼内部精装修施工。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杭州东部湾总部基地总部大楼项目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总建筑面积226122 平方米，总用地约52.7亩。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104157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近江国际总部项目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商业商务用房建设，总建筑面积9.78万平方米。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西湖天地金融总部项目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商业、办公楼项目，总用地面积为18444平方米，总建筑面积为82990.79平方米，其中地上建筑面积37888平方米，地下建筑面积45102.79平方米。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广宇智慧健康总部项目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对原有平海路总部大楼、解放路地块、大名空间地块等3个项目进行有机更新和建设，通过自持物业、产业投资、医养结合等合作模式，围绕精准医疗、中医养生、康复养老等领域，打造成智慧健康总部项目，其中大名空间地块2.2万平方米、中纬地块2.6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杭政储出[2007]19号地块商业金融办公用房项目(华丰时代城）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商业综合用房，总用地面积7.87万平方米，建筑面积为30.97万平方米，其中地上建筑面积16.57万平方米。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东新街道沈家经济合作社商业综合用房项目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XC0604-B1/B2-08沈家留用地、XC0603-B1/B2-16沈家留用地，项目规划用地5.14万平方米，总建筑面积约16.3万平方米，其中一期08号地块占地面积1.76万平方米，建筑面积约6.16万平方米，二期16和13号地块占地面积3.38万平方米，建筑面积约10.14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一期地下工程施工，二期年底前力争开工。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杭政储出[2018]17号地块商业商务用房项目（京诚）</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建设商业商务用房，用地面积1.59万平方米；地上建筑面积约5.57万平方米，地下建筑面积3.44万平方米。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152700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杭政储出[2018]19号地块商业商务用房项目（万城）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建设商业商务用房，用地面积2.01万平方米；地上建筑面积7.02万平方米，地下建筑面积4.35万平方米。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182500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总建筑面积25.8万平方米，其中地上建筑面积15万平方米，建筑高度130米；地下6层，深度31米，建筑面积10.8万平方米。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浙江印刷集团有限公司工业厂房项目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工业厂房，总建筑面积约12万平方米，地上建筑面积8.46万平方米（含保留建筑0.45万平方米），地下建筑面积3.62万平方米。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71139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17469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11200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杭政储出[2014]19号地块商业商务用房兼社会停车场项目（省农都农产品产业园）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新型商业商务城市综合体。规划用地面积5.32万平方米，总建筑面积30.1万平方米。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341405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189432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18754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完成部分建筑主体施工。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浙江跨贸小镇建设投资发展有限公司商业用房项目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杭政储出[2017]72号地块（华丰单元XC1003-10地块），东至华西路，南至杭玻街，西至油车港，北至杭州市电力局(110KV)华丰输变点工程，出让面积0.65万平方米，容积率3，建筑面积1.96万平方米。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浙江金纬房地产开发有限公司商业用房项目（华丰单元赞成集团商业商务楼）</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华丰单元B1/B2-17地块，东至华丰公租房，南至石大快速路绿化带，西至杭州东星行汽车维修有限公司，北至康宁街，出让面积2.27万平方米，容积率2.8，建筑面积6.34万平方米。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力争完成地下工程施工。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杭政储出[2018] 30号地块商业商务用房项目（体育公园南地块）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商业商务用房，用地面积1.63万平方米（24.512亩），地上建筑面积8.007万平方米。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杭政储出[2017]29号地块商业商务用房项目（城投大楼）</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商业商务用房项目总建筑面积2.18万平方米，地上建筑面积1.56万平方米，地下建筑面积0.62万平方米。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39867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清华启迪科技园项目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整体开发四个村级留用地，一期地上建筑面积18.93万平方米。二期地上建筑面积12.6万平方米。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地下室施工。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祥生总部项目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商业商务用房，一期总建筑面积27.92万平方米，地上建筑面积15.55万平方米。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地下室施工。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广宇集团总部项目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办公商务用房，地上建筑面积4.4万平方米。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36号地块内外装修，55号地块主体结顶。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华威德信总部项目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商业、商务用房，总建筑面积11.5万平方米，地上建筑面积8.5万平方米。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杭州国芳百货项目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商业商务用房，包括酒店、办公、餐饮、娱乐等，总建筑面积22万平方米，其中地上建筑面积14.6万平方米。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A区结顶，B区开始外立面施工。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三堡大厦项目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商业商务用房，总用地28.8亩，总建筑面积97000平方米。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江干区同达广场项目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建设集商务、办公、娱乐、餐饮、休闲、酒店于一体的特色商业商务建筑。总建筑面积20.7万平方米。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弄口商业广场（三）项目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商业商务用房，总建筑面积10.9万平方米。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定海商业中心项目（出版集团）</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商业商务用房，总用地21.79亩，总建筑面积50849平方米。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伟东创意产业园项目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建设创新产业，地上建筑面积56620平方米。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工程扫尾准备单项验收。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东城大厦项目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商业商务用房，包括酒店、办公、餐饮、娱乐等，总建筑面积9万平方米，其中地上5.06万平方米。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西子智慧产业园项目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存量工业用地，新建面积24.万平方米（地上17.8万平方米）。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宇威置业广场项目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商业综合体，地上建筑面积11.2万平方米。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顺丰国际生鲜冷链项目（石塘园区M2-15-1/2/3/4地块）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新建工业厂房,用地面积101.8亩。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杭钢云计算数据中心项目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项目主要采用大数据、云计算等新一代信息技术或工艺，引进具有国内领先技术的存储计算能力的设备，购置计算机房配套动力配电、空调制冷及网络、主机等设备。用地面积131.45亩。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223400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新浪网技术项目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创新型产业项目，总用地面积98325平方米，总建筑面积约38万平方米。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杭政工出[2018]4号创新型产业用房项目（碧橙）</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创新型产业项目，总用地11.9亩，总建筑面积约23817平方米，地上总建筑面积约23817平方米。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杭政工出[2018]13号创新型产业用房项目（托普云农）</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创新型产业用地，总用地10.11亩，地上建筑面积20220平方米，地下建筑面积10780平方米。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杭政工出[2018]14号创新型产业用房项目（米络科技）</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创新型产业用地，总用地19.99亩，总建筑面积约61455平方米，地上建筑面积约39990平方米，地下建筑面积约21465平方米。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杭政工出[2018]15号创新型产业用房项目（世创电子）</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创新型产业用地，总用地13.35亩，总建筑面积约26700平方米。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24025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杭政工出[2018]9、11号创新型产业用房项目（奇虎360）</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创新型产业项目，项目总用地78亩，建筑面积约15.6万平方米。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杭政工出[2018]2号创新型产业用房项目（安达）</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创新型产业项目，项目总用地19亩，建筑面积约3.85万平方米。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39747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杭政工出[2018]3号创新型产业用房项目（新宇）</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创新型产业项目，项目总用地14.7亩，建筑面积约2.95万平方米。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29876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蓝祥购物中心项目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商业综合用房，包括华润超市、购物中心、商务办公、其他配套用房等，用地面积56亩，总建筑面积16.4万平方米。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69980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杭州汽车互联网产业园项目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打造汽车互联网产业平台，业态由甲级办公、中小企业办公和配套商业、酒店、会展中心等合适比例组合而成，占地112亩，总建筑面积38万平方米。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一期完成地下室施工，二期主体结顶。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杭州拱宸股份经济合作社商业综合用房项目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商业金融用房，包括商务办公、商业等，占地12.5亩，总建筑面积4.9万平方米。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2017-</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运河财富中心项目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包括商务办公、商业配套用房等，用地面积46亩，地上建筑面积10.7万平方米。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内外墙施工。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中粮大悦城项目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集大型购物中心、甲级写字楼、服务公寓、高档住宅等为一体的城市综合体，占地113亩、建筑面积48万平方米。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内外墙施工。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汉港·凯旋广场项目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商业金融用房，占地31亩、建筑面积8.2万平方米。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76350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杭州顺丰创新中心项目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创新型产业项目，构建现代产业创新服务基地的重要布局，打造一个为企业从前端快递、仓储、物流、通关到后期运营、投融资、技术转化、大数据服务为一体的创新服务基地，占地81亩、建筑面积19万平方米。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装饰装修。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万科智谷项目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商业金融用房，主要包括酒店式公寓、商务办公和商业综合用房，占地22亩，建筑面积4.5万平方米。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43791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金网新能源汽车产业用房项目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工业用地，将作为发展金网新能源汽车产业的办公和研发设计用房，地上建筑面积9.5万平方米。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24250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室内外工程。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鹏锦商务大厦项目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主要建设包括商业、酒店、写字楼等业态，占地15亩，总建筑面积2.7万平方米。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26799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石塘经合社商业综合用房项目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商业金融，包括写字楼、商业配套和绿化等，占地24亩，总建筑面积7.2万平方米。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祥符大厦项目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商业金融，包括写字楼和配套用房，占地面积14亩，建筑面积4.3万平方米。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泰普森创新型产业用房项目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立足于工业设计小镇整体产业发展思路和功能布局，致力于打造集聚国际工业设计人才和创意大师为主的绿色设计园区，占地26亩，建筑面积5.5万平方米。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中豪桃源时代项目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打造星级酒店、商务写字楼、商业广场和LOFT为一体的综合体项目，占地49.5亩，总建筑面积13.5万平方米。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杭政储出[2016]42号地块商业商务用房项目（杭州电工器材厂地块）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由浙江广电集团建设，包括集文创设计、酒店式公寓和其他配套，占地11亩，建筑面积2.2万平方米。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紫金准乾科研用房项目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建设科研用房及服务式公寓。总建筑面积约37万平方米，其中地上建筑面积25.8万平方米，地下建筑面积11.2万平方米，已建成约11万平方米（含地下）。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76708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龙湖紫金港天街项目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杭政储出[2017]5号地块商业商务用房地上建筑面积不大于181309.4平方米，地下建筑面积120000平方米。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182393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杭州伟量机电五金市场A1地块商业用房项目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建设商业用房，总建筑面积188868平方米，其中地上建筑面积100896平方米，地下建筑面积87972平方米。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2513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塘北单元XH0505-B1/B2-28地块商业综合用房项目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三坝留用地商业综合用房，总建筑面积94036.73平方米，地上建筑面积约58875平方米，地下建筑面积约35161.73平方米。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7804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西湖产业基地（一）建设项目（杭政工出[2017]6号地块）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项目建设内容包括生产车间、污水处理用房、甲类仓库、门卫及地下车库等建筑物。新增总建筑面积112868平方米，含地上建筑面积为87034平方米，地下车库面积为25834平方米。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31850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10037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文新单元XH0704-65地块综合商务楼项目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古荡镇村综合商务楼。</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杭政储出[2018]5号商业商务用房项目（景顺铂悦城）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办公、商业、酒店。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102210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56359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杭政储出[2017]13号地块商业用房项目（栖岸鸿）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商业用房，总建筑面积45313平方米，其中地上建筑面积21309平方米，地下建筑面积24004平方米。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宁波振贸商业地块商务用房项目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杭政储出[2016]24号地块，商业、商务兼容城市轨道交通、社会停车场，地上总建筑面积不大于211900平方米，地下建筑面积177765平方米。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348500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315714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内外部装修。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福州泰禾商业地块商务用房项目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杭政储出[2016]25号地块商业、商务兼容城市轨道交通，316087.3平方米。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195923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浙江科源置业有限公司商务用房项目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杭政储出[2016]11号地块，建设商务（集团总部）用房，地上总建筑面积不大于25377.5平方米，地下建筑面积约14300平方米。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52775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综合验收备案。</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云计算大数据产业园一期项目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依托阿里巴巴的产业优势基础，引进阿里云企业和阿里云关联企业入驻，初期形成至少约1万人左右的产业人口集聚，形成产业的龙头示范效应和标杆效应，迅速推动云谷小镇产业的集聚。</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50082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阿里巴巴网商银行项目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杭政储出[2015]26号地块商务金融用房，总建筑面积约30.09万平方米，其中地上建筑面积约15.84万平方米，地下建筑面积约14.25万平方米。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208931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海亮科研教育基地及学前教育集团总部项目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建设集教产学研于一体的海亮教育科研基地。项目拟用地面积25亩，地上建筑面积约4.67万平方米。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杭州吉利寰球科技有限公司“互联网+新能源汽车共享出行研发运营平台”项目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拟打造研发、运营及投资全球总部。项目拟用地面积25亩，地上建筑面积5万平方米。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海康威视数字音视频产品产业化基地项目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数字音视频产品生产、办公及辅助用房。总建筑面积171800平方米，其中地上建筑面积102670.4平方米，地下建筑面积69129.6平方米。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103200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6549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主体施工、裙房结构完成。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医惠智慧医疗产品产业化基地项目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总建筑面积87671平方米，其中地上建筑面积52671平方米，地下建筑面积35000平方米。项目建成后主要用于通信设备、计算机及其他电子设备产品的生产、办公及辅助用房。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北京航空航天大学杭州创新研究院和研究生院项目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该项目拟建设北航杭州创新研究院、研究生院，打造杭州新的“人才库”和“创新源”。北航杭州研究生院，拟用地面积约100亩。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长河街道六个社区留用地统筹开发项目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商业商务用房。总用地面积50亩，总建筑面积246532.8平方米，其中地上建筑面积166532.8平方米，地下建筑面积80000平方米。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135600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大立科技二期项目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红外热像仪及非制冷红外焦平面陈列探测器产品生产及辅助用房69025平方米。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32915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恒生金融云产品生产基地项目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恒生金融云产品研发生产、办公及辅助用房。总建筑面积252828平方米，其中地上建筑面积162757平方米,地下建筑面积90071平方米。项目分两期实施，一期建设1号楼，地上建筑面积98271平方米，地下建筑面积53345平方米；二期建设2号楼,地上建筑面积64486平方米,地下建筑面积36726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35884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主楼主体结构完成；幕墙施工。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世茂智慧之门项目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2幢超高层A、B塔楼,1幢高层C塔楼及2幢多层D楼、E楼组成，总建筑面积为约37万平方米。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255873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E塔楼2层结顶并完成外立面；A楼、B楼主体施工中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大华智慧安防（物联网）生产基地项目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安防产品生产、办公及辅助用房。总建筑面积264096平方米，其中地上建筑面积144096平方米，地下建筑面积120000平方米。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10161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地下室完成90%。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滨江区宝龙城市广场项目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大型购物中心、商业商务用房，地上建筑面积269300平方米，地下建筑面积128664平方米。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369311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江汉路龙湖天街综合体项目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住宅（含公租房）、大型购物中心、酒店、商业零售办公地上建筑面积37万平方米，地下24万平方米。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645604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圣奥国际家具时尚中心项目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年生产家具100万件。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浙江长龙航空有限公司维修保障主基地项目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维修保障基地、后勤保障基地和地下停车库、室外配套设施等。项目总建筑规模为25万平米，其中地上建筑面积22万平米，地下建筑面积5万平米，地上建筑中维修保障基地10万平方米，后勤保障基地11.9万平米。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213800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德国采埃孚新能源汽车电驱动总成项目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商用车的自动变速器、手动变速器及相关产品和零部件的生产、装配和销售。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杭州空港平安汽车零配件电商园项目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包括“两中心两服务区”，即电商平台区域运营中心，汽车零配件电商仓储配送中心，综合金融服务区，综合配套服务区。项目分两期进行，一期总用地面积90815平方米，总建筑面积101991平方米。有四座仓库、两个工具房，一个辅助用房和汽车通道组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绿地·杭州之门项目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商业办公用房，总建筑面积约52万平方米。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萧山区开元世纪广场四期商贸项目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总建筑面积304752平方米，其中商业用房共112785平方米。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193852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11310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A区完成公共装修，B、C区完成涂料粉刷，D区完成地下室正负零，12号楼完成地下一层楼板施工。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萧山区绿地众银汇项目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项目总建筑面积12.8万平方米，集办公、商业于一体的综合体项目。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15820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办公楼竣备完成，商业地块竣备完成。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万向钱潮智慧工厂建设项目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新增年产传动系统400万套、制动系统100万套、汽车万向节3000万套能力、电子驻车系统（EPB）200万套、汽车电动助力转向系统（EPS）80万套能力。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369625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新增年产传动系统400万套、电子驻车系统200万套、汽车万向节4000万套的能力。</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万向精工轮毂轴承单元项目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生产设备主要新增一代轴承磨超装备自动生产线、一代单元磨超装备自动生产线、二代单元感应淬火车钻削磨超装配全自动生产线、三代感应淬火车钻削磨超装配全自动生产线等合计60台（套）。检测试验设备主要新增高端耐久性试验机、高温耐久性能试验机、法兰盘疲劳试验机、高端泥水喷溅试验机、单体密封圈性能试验机等合计41台（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268607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设备试验及改造，同时实施ERP、MES二期等数字化软件管理应用。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万向创新聚能城年产80G瓦时锂电池项目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新建17个UNIT二层厂房及地下空间，引进国际领先全自动锂电池生产线，同时配套国内相关设备及公用工程设施。达产后，形成年产80G瓦时锂电池生产能力。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6857414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奥体印象城项目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主要建设商业综合体，总占地面积53813平方米，地上建筑面积137318平方米。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萧山城南银泰城项目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具有示范效用应的休闲旅游度假目的地，产业发展与宜居康养相结合的特色旅游小镇，其中核心区域占地9000亩，建设用地约4000亩。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地铁5号线五常车辆段综合体项目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项目总面积约846亩（三块地），总建筑面积约117.29万平方米，涵盖住宅、商业、办公、小学、幼儿园、文化中心、涂于中心等。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阿里巴巴浙江云计算数据中心仁和项目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该项目拟建设厂房及辅助用房。项目总用地面约142亩，项目总建筑面积133000平方米，其中地上建筑面积133000平方米。项目建成后形成年运行10万台服务器数据中心。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599989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主体施工，A楼，B楼，C楼，H楼基本完工。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阿里巴巴浙江云计算数据中心余杭经济技术开发区项目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该项目拟建设厂房及辅助用房，项目总建筑面积133000平方米，其中地上建筑面积133000平方米。项目建成后形成年运行10万台服务器数据中心。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599989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杭州星澳置业有限公司商业商务用房项目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余政储出[2018]2号地块，1幢12层商业办公楼，用地面积7098平方米；总建筑面积26790.13平方米。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23150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求是半导体年产200台套半导体外延设备生产项目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年产200台套半导体外延设备生产项目。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一号厂房竣工，综合楼完成主体结构。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众望布艺股份有限公司年产1500万米高档装饰面料及研发中心建设项目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年产1500万米高档装饰面料及研发中心建设项目。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菜鸟网络总部及智慧产业园项目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分为两期建设，菜鸟总部一期主要由菜鸟总部办公楼及访客中心组成；产业园一期为通用软件生产用房和配套用房。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西溪国际信息科技产业园项目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商务办公建筑，包括新建建筑物、构筑物及其附属设施，总建筑面积218537平方米。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64109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47403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二期地下室施工完成，争取进入主体施工。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杭州汽轮重工有限公司年产450台（套）工业透平机械建设项目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年产汽轮机、燃气轮机、压缩机等旋转类机械设备及辅机设备450台套。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主体厂房施工。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中国电信浙江创新园（西区）项目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拟建产业配套生产用房，总用地面积90029平方米，约135亩，规划总建筑面积约127550平方米，其中地上建筑面积约126686平方米，地下建筑面积约950平方米。项目A、B组团分区快进行建设，A组团规划建筑面积96510平方米，包括研发生产用房、信息体验中心、生产配套用房等；B组团规划建设面积约31040平方米，包括通信机房、研发生产用房和变电站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87263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力争A组团初验。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申昊科技股份有限公司研发中心建设及变电站智能巡检机器人生产项目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建设厂房，总用地面积9933平方米，总建筑面积29931平方米，项目建成后增加相关设备形成年产能约3000台智能电网监测设备。</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21171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7585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室内装修，争取项目竣工验收。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浙江核新同花顺网络信息股份有限公司商务办公项目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商务办公用房，总建筑面积56696平方米,地下2层，地上10层。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25504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艺尚小镇二期A、B区块项目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A区块由11幢建筑以及一个地下室组成；总建筑面积35567平方米，地上建筑面积19056平方米，地下建筑面积16511。B区块由5幢建筑以及一个地下室组成；总建筑面积86952平方米，地上建筑面积35732平方米，地下建筑面积51220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86539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76300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杭州老板电器股份有限公司年产250万台厨房电器建设项目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年产250万台厨房电器建设项目。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84430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土建工程完成。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杭州国威科技有限公司年产650万套汽车、新能源汽车整车电子产品项目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年产650万套汽车、新能源汽车整车电子产品项目。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36305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3#，4#，5%楼基本建成。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杭州西奥电梯有限公司年产电扶梯30000台和电扶梯配件60000套项目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年产电扶梯30000台和电扶梯配件60000套项目。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83057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北区厂房完成施工。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杭州鸿旺宠物用品有限公司年产400万台（套）智能宠物养护用品项目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产年产400万台/套智能宠物养护用品项目。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30032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10032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工程完工。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杭州江潮电机有限公司年产120万台（套）高效率电机项目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年产120万台/套高效率电机项目。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23026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土建完工、设备安装调试。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浙江春风动力股份有限公司年产5万台动力机车建设项目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年产5万台动力机车建设项目。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49036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9800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主体厂房基本完工。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中国智能骨干网（杭州）项目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中国智能骨干网(杭州)项目建设内容包括仓储设施设备生产厂房、智慧化物流货物操作中心、分拣中心、仓储中心等。预计总规模约17万平方米。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主体厂房施工。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艺尚中心二期项目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拟建住宅、办公、商业用房，总建筑面积30.76万平米。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写字楼部分竣工。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杭州理想银泰城项目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城市综合体 （住宅、商业、五星级酒店及办公）总建筑面积658650平方米，地上建筑面积474500平方米，地下建筑面积184150平方米。7栋住宅，2栋办公，1栋酒店外加商场。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604340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2014-</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612500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三期主体完工，精装修进场施工。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中电海康集团新总部基地建设项目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拟建科研办公建筑，主要包括新建建筑、建筑物及其附属设施。总建筑面积210000平方米。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119812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53700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完成室内装修施工、景观施工。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欧美金融城项目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拟建欧美金融城，总用地面积151亩；总建筑面积914926平方米。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西区，室外工程、装饰装修；东区：项目扫尾。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中国移动杭州研发中心项目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总占地面积456亩，总建筑面积355000平方米，地上建筑面积300000平方米，地下建筑面积55000平方米。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85094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69027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一期二阶段数据机房装机进行；一期停车楼主体施工。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余杭区爱力总部大楼项目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爱力集团总部大楼，二栋点式高层，总建筑面积71340平方米。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32662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14892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争取项目土建完工，进入室内外装修。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余杭区奥克斯中央广场项目（奥克斯集团总部项目）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拟建设商业、商务、居住用房等，总建筑面积约为43.59万平方米。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5号楼主体施工，争取结顶。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中国数码港杭州科技园项目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打造一个集电子科技、信息技术、节能环保、生物科技、生物医药等为一体的新型产业园。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浙江大学校友企业总部经济园一期项目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项目拟建总部办公及辅助用房，总用地面积约92亩，总建筑面积135680.11平方</w:t>
            </w:r>
          </w:p>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米，其中地上面积82652.82平方米。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杭州华润国际医疗中心项目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集多个专科中心、康复中心、体检中心、门急诊、住院、影像诊断、医学检验、放化治疗、国际临床试验中心等功能为一体的大型前沿医疗中心，总建筑面积约为167409平方米,其中，地上建筑面积113642平方米，地下建筑面积53767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博多文化创意园项目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项目总用地面积29993.48平方米，建筑面积89980.45平方米，文化创意新型产业企业总部园区。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杭州新恒力电机制造有限公司年产100万千瓦高效节能特种电机建设项目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总建筑面积51925平方米。年产100万千瓦高效节能特种电机建设项目。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完成工程量60%。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浙江大华智联有限公司安防视频监控产品生产基地项目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总建筑面积329864平方米。年产安防监控视频存储系列产品450万台，前端系列系列产品2550万台生产线。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完成工程量40%。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中国建材水泥技术研发中心及产业园项目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一期山亚南方日产5000吨熟料水泥生产线，配套建设一套9.0MW纯低温余热发电系统和协同处置10万t/a危险废弃物示范线工程及水泥技术研发中心。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浙江飞旋科技有限公司磁悬浮高速电机生产基地项目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（一期浙江飞旋科技有限公司建设磁悬浮高速电机生产线项目）项目投产后可年产磁悬浮高速电机5500台，其中鼓风机高速电机2000台、制冷压缩机电机2000台、空压机电机1500台。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常安栖鹤生态田园综合体项目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横槎村、景山村旅游综合开发。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田埂园项目完工，龙门头自然村精品民宿完成50%，横槎亲子酒店、游客接待中心开工。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鹿山时代综合体项目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173609.4平方米，其中地上建筑面积132259.4平方米（酒店建筑面积51626.3平方米；商业建筑面积19607.5平方米；办公建筑面积60388.8平方米；物业管理用房396.8平方米；消防控制室120平方米；开关站120平方米）；地下建筑面积41350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87500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一期全部完成交付；二期整体完成80%。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公望大厦项目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总建筑面积约54000平方米（其中地上32915平方米、地下21085平方米），办公用房总面积49920.52平方米。地上15层、地下2层，总高59.9米。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主体结构完成，装修完成60</w:t>
            </w:r>
            <w:r>
              <w:rPr>
                <w:rFonts w:hint="eastAsia" w:ascii="仿宋_GB2312" w:hAnsi="宋体" w:cs="宋体"/>
                <w:kern w:val="0"/>
                <w:sz w:val="18"/>
                <w:szCs w:val="18"/>
              </w:rPr>
              <w:t>﹪</w:t>
            </w:r>
            <w:r>
              <w:rPr>
                <w:rFonts w:hint="eastAsia" w:ascii="仿宋_GB2312" w:hAnsi="宋体" w:eastAsia="仿宋_GB2312" w:cs="宋体"/>
                <w:kern w:val="0"/>
                <w:sz w:val="18"/>
                <w:szCs w:val="18"/>
              </w:rPr>
              <w:t>。</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海正辉瑞公司注射剂扩建生产项目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年产1000万瓶注射用哌拉西林纳他唑巴坦纳生产线。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43964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设备调试验证，完成厂房洁净区装修。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海正药业（杭州）有限公司扩建海正生物单抗类药物原液和制剂生产线项目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年产曲妥珠单抗HS022原液170kg/a、抗CD20单抗原液225kg/a、曲妥珠单抗HS022冻干粉注射剂100万支/a、抗CD20单抗水针注射剂45万支/a。</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44476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B楼：2019年原液车间完成安装、调试和试生产；D楼：2019年设备到货安装、调试完成；U2楼：2019年6月完成安装调试工作，并投入使用。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富阳区瀚晖制药有限公司注射剂及口服固体制剂生产线项目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年产8000万瓶注射剂及71.6亿片（粒）口服固体制剂生产线。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198830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5067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完成工程量的85%。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富冶公司总部大厦项目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商务写字楼，总建筑面积约7.2万平方米。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主体结构工程完成，外立面工程完成80%，室内精装施工。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浙江德宝通讯科技公司宏基站铁塔、智慧型微基站生产及技术研发中心建设项目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总建筑面积80395.5平方米。建设年产铁塔6200基的生产能力。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46866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浙江中南绿建科技产业基地项目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建设年产装配式波形钢板组合结构体系（含配套型钢梁、柱）60万平方米。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21800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完成总工程量的71%。</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浙江新胜大控股集团总部大楼项目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地块总用地面积11707.24平方米。地上16层，地下2层，建筑高度为58.9米，结构类型为框架剪力墙结构。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主体结构封顶，初装修完成10层，外立面玻璃幕墙龙骨施工完毕。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中民筑友装配式节能建筑科技园项目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其中一期用地120.7亩，投资12亿元，建设内容为成套住宅部品部件制造中心、装配式节能建筑展示中心等。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一期主体厂房完工。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杭叉科技园二期项目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智能物流系统，形成年产2万台套智能工业车辆的生产能力、具备智能仓储系统整体解决方案的集成能力以及2万套特种配套门架和高起升门架等产品的生产能力；建设混合动力叉车新能源驱动系统，形成年产5万套叉车混合动力新能源驱动系统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浙江宇鑫光学科技有限公司智能产品光电组件智能工厂建设项目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租用厂房，拟购置切割机、镀膜机、热弯炉、卧轴机等生产设备，建设形成年产4000万套智能产品光电组件的生产能力。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购置切割机、镀膜机、热弯炉、卧轴机等生产设备，一期完成安装调试。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杭州宝业建筑工业化基地项目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拟建设两条绿色工业化建筑流水线，包括年产10万立方米工业化全自动叠合板建筑生产线以及配套建设一座年产10万立方米自用混凝土搅拌站。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福斯特年产2.5亿平方米白色EVA胶膜技改项目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利用原有土地扩建厂房45000平方米，淘汰原有部分生产线，新增设备28319.6万元，形成年产2.5亿平方米白色EVA胶膜能力。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55370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福斯特年产2亿平方米POE封装胶膜项目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项目总用地40亩，总建筑面积约57650平方米，新建生产车间、原料及成品仓库。项目拟建设26条生产线，一期二期各拟建13条，建成后可形成年产2亿平方米POE封装胶膜的生产规模。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62219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聚光科技青山湖科技城智慧物联科技产业园项目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新建生产环境监测、实验室分析、环境治理、智慧城市等各应用领域的仪器仪表、技术服务及整体解决方案。</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临安区宝龙城市综合体项目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项目总用地面积99687平方米，总建筑面积38.4万平方米（地上约24.9万平方米；地下约13.5万平方米），主要规划类型：商业、住宅、公寓、绿化。</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296910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商业综合体结顶，开始外立面工程。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万马创新园项目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用地74.7亩，新建厂房等建筑8.9万平方米，形成年产75000台充电产品生产能力，达产后可实现年销售5亿元，利税2870万元。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厂房建成投用。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杭州湍口众安汇尊温泉度假村项目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由杭州湍口众安汇尊温泉度假村有限公司投资建设，选址湍口镇湍口村湍源村。总用地面积56.2亩，总建筑面积98536.2平方米，新建122幢单体别墅及配套的中西餐厅、服务中心、康体中心、高尔夫练习场、垂钓区、山地拓展训练营及登山游步道和观景亭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接待中心完成建设，别墅主体建设完成95%，绿化景观完成80%。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纳美科技新建基于新材料在口腔保健领域抗菌新产品的应用产业化项目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项目位于岗阳街以南、崇文路以西、中天房产以东地块，总用地面积50亩、总建筑面积约9万平方米。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中通快运全球创研中心项目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总用地40亩（创新型工业用地），建设中通快运总部，集快运总部办公、物流软件开发、人才培训、运营中心、物流设备研发生产为一体。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分水龙潭渡妙笔神话小镇文旅项目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项目总占地427.1亩，项目分二批次建设完成。打造以“道教养身、妙笔文化、梦幻滨江妙笔文化长廊和生态湿地景观”等特色文旅度假小镇，设计和规划旅居时代背景下的新旅游商业综合体。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阿尔法机器人智能制造产业园项目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项目一期用地面积80亩，项目二期用地面积170亩，主要生产机器人及配套产品，采用智能化生产，将购置机器人自动化生产线、非标智能设备系统、智能检测设备等。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冠华王食品有限公司二期扩建厂房项目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占地60余亩，新建冠华王列车快餐生产厂房60000平方米，建设日产20万份的高标准、高科技的现代化营养快餐、方便食品深加工生产基地。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浙江星耀花炮有限公司烟花生产基地项目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设计生产规模为年产18万箱礼花弹和420万箱组合烟花。厂区总用地面积216.65亩，总建筑面积139100平方米。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修正（桐庐）健康饮品产业园项目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建设厂房及附属用房及附属用房14万平方米；购置白酒、保健酒灌装生产线5条（其中自动高速线1条，全瓶型线4条）、饮料生产线5套、药业提取设备3套。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桐庐县英飞特电子（杭州）有限公司年产三千万台中大功率LED电源驱动器生产项目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项目总用地面积306.84亩，厂房及附属用房建设面积24万平方米，建成投产后年生产能力为3000万台中大功率LED电源驱动器。项目分两期建设。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102800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二期厂房主体结顶。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江南养生文化村开发有限公司江南养生文化村项目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建设内容为国医馆、交流中心、国际养生文化村和药香花谷等，总建筑面积8.8万平方米，总用地面积132亩。其中一期建设国医馆、交流中心，建筑面积2.7万平方米。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桐庐县国际箱包智慧中心项目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用地47亩，建筑面积约10.5万平方米。规划建设箱包总部、研发中心、箱包博物馆、展示中心、商业等。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中通“云谷”项目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中通学院、培训中心，健康禅修，归隐禅院。基金人才集聚，中通金融，产业基金和物流大数据中心为一体的大健康和新金融集聚项目。项目因地块现状由建设用地和农用地组成，按一次性规划，分两期开发建设的原则实施。其中一期地块位于城南路南侧，桐庐海博大酒店东侧面积111.27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桐庐县百江镇奇源水库旅游综合体项目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项目总用地面积14400亩（含租赁地块及山地及河滩）。含游客服务中心、生态停车场、水上娱乐、水库休闲游乐区、拦水坝曲廊瀑布景观、云水部落、奇源大峡谷游步道、特色果林、环湖环山游步道、高山茶源。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桐庐县阳明山温泉度假酒店项目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占地约186亩，总建筑面积约6.7万平方米，主要建设酒店、游艇码头、文化旅游设施等综合体。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30250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光华国际精准医疗中心项目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法国再生医学与功能医学研究中心联合比昂生物投资建设大健康产业的特色体检，肿瘤早期筛查，纳米枪肿瘤治疗技术的肿瘤专科医院等相关项目.项目总用地面积约186亩，分三期实施项目建设。其中，一期为私立亚健康医院、首家健康酒店旗舰店；二期为高端健康社区示范基地；三期为纳米枪肿瘤专科医院，需要新增用地102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海康威视安防产业基地（桐庐）项目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面积约870亩，总建筑面积约61万平方米。其中一期面积370.55亩，建筑面积26万平方米，新增购置自动烧录机、全自动印刷机、贴片机、回流炉、波峰焊、点胶机器人、UV固化机、系统产品生产线等生产设备。二期建设35万平米生产厂房及仓库、办公、宿舍等建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二期部分投产，海康微影芯片研发及产业化项目项目开工。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千岛湖银泰城（广场店）项目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该项目用地面积13360.26平方米，总建筑面积约75969平方米，其中地上面积72155平方米（其中包含不计容积率面积5354平方米），地下建筑面积3814平方米。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78385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杭州敏迪科技孵化园项目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商业办公楼，地下3层，地上15层，总建筑面积58971平米。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68518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淳安县玉郎文创园项目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项目由香港玉郎集团投资，拟选址珍珠半岛，占地122亩，建筑面积约9万平方米，主要建设集动漫科技、动漫游戏娱乐、动漫亲子互动、动漫影视文化、动漫研发培训为一体的20个主题馆。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8056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淳安县浪岭精品度假酒店项目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占地35亩（一期工程），承包流转183亩，包括40幢民房改建、接待中心停车场及其他配套工程。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淳安县“大白鲸”水岸城项目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总占地面积约62025.71平方米，其中一期约35000平方米，二期26000平方米，总建筑面积约80000平方米，主要建设水族馆和情景式水主题乐园以及相关配套设施等。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27540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场馆一期主体结顶。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千岛湖修正健康饮品产业园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建设修正健康饮品产业园。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9962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一期综合楼完成装修改造施工。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永通电缆扩建项目（一期）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总占地面积为59805.65平方米（约89.71亩），容积率大于1.0，建筑密度小于60%，绿地率大于10%且小于20%，主要建设2#辅助车间、辅料仓库、电缆车间、3#辅助车间、辅助用房及职工宿舍等。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建德市南方绿色建材产业园项目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一条采用双系列六级旋风预热器带在线双喷腾式分解炉的新型干法（第二代新型干法）5000t/d熟料生产线，配套纯低温余热发电机200万吨/年水泥粉磨生产线，建设一条年产200万吨砂石骨料生产线，计划合作建设1个装配式建筑生产基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205467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年产200万吨砂石骨料生产线完工；装配式建筑生产基地土地招拍挂。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建德市年产5.76万吨无纺布生产项目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项目采用国内先进的水刺无纺生产工艺，购置开松机、梳理机、水刺机、烘干机组等生产设备，建成年产可达5.76万吨无纺布生产能力，产品具有柔软、环保、降解等特点。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一期设备安装、调试、试生产，二期方案设计。</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浙江通航产业项目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开发全省通航项目，主要包括全省通航机场运营管理、通勤网络建设、低空飞行服务体系建设、通航培训基地建设等。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通航培训基地主体结顶。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恒大温泉养生浙西基地项目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1060亩，其中一期359亩，二期137亩，三期564亩，总建筑面积415024平方米，主要建设内容包括主题酒店、会议饮食中心、五国温泉馆、儿童游乐城、儿童体验馆、儿童反斗堡、运动中心、特色风情街、机房等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五国温泉馆竣工；儿童游乐城、儿童体验馆、儿童反斗堡、运动中心、特色风情街土地招拍挂。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江南渔村项目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建设内容为打造集美食、美宿、美景为一体的“江南秘境地，千水九重天”的旅游目的地，项目先行启动区块为“江南渔村”项目，总规划面积约1955亩，打造集餐饮美食、品质度假、休闲娱乐、文化体验等功能一体的“江南渔隐第一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169418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“江南渔村”一期完工。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德爱威杭州新型建材生产基地建设项目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年产12万吨装饰涂料，一期项目总占地180亩。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56565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农夫山泉生产线及物流仓储项目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建设15.6万平方米的生产厂房和7.8万平方米的仓储物流基地，其中，投资建设饮用天然水生产线7条、饮料生产线8条。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完成仓储物流基地、厂房开工建设。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杭州澳赛诺医药中间体建设项目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项目建成后形成年产850吨（一期）医药中间体的生产能力，项目总用地面积97350平方米。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39613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新化化工技改项目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项目总用地约70亩，总建筑面积约22000平方米。包括4万吨年合成氨（制气单元）新型煤气化综合利用技术改造、年产2万吨电子级双氧水及8千吨电子级氨水技术改造、年产5万吨有机胺技术改造项目。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8750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浙西国际心脏中心建设工程（一期）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征用土地104亩，新建一家三级甲等心脏病专科医院，开设500张住院病床，总建筑面积7.6万平方米。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国际香料香精（杭州）有限公司整体搬迁及提升改造二期工程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项目总用地90亩，建筑面积30000平方米，采用独有的反应及精馏工艺，主要建设内容包括Z车间、P车间、S车间、罐区及包装车间、仓库及配电房等。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27600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完成一幢厂房建设，完成一套废气处理系统建设并试运行。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四</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城乡统筹</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共27项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4160473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1197883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1064220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杭州农村历史建筑保护工程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杭州市萧山区、余杭区、桐庐县、淳安县、建德市、富阳区、临安区范围内近万处农村历史建筑的保护修缮等，分年实施。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2019年完成农村历史建筑重点修缮不少于20处。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市园文局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临金高速公路建德至金华段工程（杭州段）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全长约28.15公里，双向四车道高速公路标准，设计速度100千米/小时，路基宽26米。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溧阳至宁德国家高速公路浙江省淳安段工程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路线全长53.08公里，全线共有桥梁9778米/24座、隧道22146米/26座、互通式立交4处，服务区1处，主线收费站1处，匝道收费站4处。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952698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344583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路基工程完成90%，隧道工程完成70%，桥梁工程完成70%。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03省道东复线高架南延工程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项目起于03省道东复线延伸段（新街至红垦）改建工程中与建设四路交叉口以北约400米处，终于03省道东复线与陈瑞路交叉口以南约600米处，全长4800米。全线采用“高架桥+地面道路”形式。</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252050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高架桥现浇箱梁完成30%。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萧山区红十五线改建工程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起于03东复线高架终点处，终点位于苏绍高速的地面道路处，全长21.1公里。道路采用双向6车道，一级公路兼顾城市道路标准设计。目前先期实施起点至青六线段。</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129573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土建工程基本完成。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03省道萧山义桥至楼塔段改建工程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项目按一级公路技术标准设计，主线全长约22.2公里，实际建设里程约18公里，路基宽度42米，设计</w:t>
            </w:r>
            <w:r>
              <w:rPr>
                <w:rFonts w:hint="eastAsia" w:ascii="仿宋_GB2312" w:hAnsi="宋体" w:eastAsia="仿宋_GB2312" w:cs="宋体"/>
                <w:kern w:val="0"/>
                <w:sz w:val="18"/>
                <w:szCs w:val="18"/>
                <w:lang w:eastAsia="zh-CN"/>
              </w:rPr>
              <w:t>速度</w:t>
            </w:r>
            <w:r>
              <w:rPr>
                <w:rFonts w:hint="eastAsia" w:ascii="仿宋_GB2312" w:hAnsi="宋体" w:eastAsia="仿宋_GB2312" w:cs="宋体"/>
                <w:kern w:val="0"/>
                <w:sz w:val="18"/>
                <w:szCs w:val="18"/>
              </w:rPr>
              <w:t>80公里/小时；其中大桥591米/3座，中小桥179.5米/5座，隧道868米/2座。同步建设春永连接线约4.1公里，路基宽度26米，设计</w:t>
            </w:r>
            <w:r>
              <w:rPr>
                <w:rFonts w:hint="eastAsia" w:ascii="仿宋_GB2312" w:hAnsi="宋体" w:eastAsia="仿宋_GB2312" w:cs="宋体"/>
                <w:kern w:val="0"/>
                <w:sz w:val="18"/>
                <w:szCs w:val="18"/>
                <w:lang w:eastAsia="zh-CN"/>
              </w:rPr>
              <w:t>速度</w:t>
            </w:r>
            <w:r>
              <w:rPr>
                <w:rFonts w:hint="eastAsia" w:ascii="仿宋_GB2312" w:hAnsi="宋体" w:eastAsia="仿宋_GB2312" w:cs="宋体"/>
                <w:kern w:val="0"/>
                <w:sz w:val="18"/>
                <w:szCs w:val="18"/>
              </w:rPr>
              <w:t>80公里/小时；河上支线长约4.2公里，路基宽度16~18米，设计</w:t>
            </w:r>
            <w:r>
              <w:rPr>
                <w:rFonts w:hint="eastAsia" w:ascii="仿宋_GB2312" w:hAnsi="宋体" w:eastAsia="仿宋_GB2312" w:cs="宋体"/>
                <w:kern w:val="0"/>
                <w:sz w:val="18"/>
                <w:szCs w:val="18"/>
                <w:lang w:eastAsia="zh-CN"/>
              </w:rPr>
              <w:t>速度</w:t>
            </w:r>
            <w:r>
              <w:rPr>
                <w:rFonts w:hint="eastAsia" w:ascii="仿宋_GB2312" w:hAnsi="宋体" w:eastAsia="仿宋_GB2312" w:cs="宋体"/>
                <w:kern w:val="0"/>
                <w:sz w:val="18"/>
                <w:szCs w:val="18"/>
              </w:rPr>
              <w:t>60公里/小时。路线全长约30.5公里，实际建设里程约26.3公里，设公路管理用房1处。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370092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二标、三标主线土建基本完成。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沪杭高速抬升（临平段）及余杭互通迁改工程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西起杭浦高速，东至运河二通道，与运河二通道的沪杭高速桥相接，全长约4.7公里。建设内容包括沪杭高速抬升为高架，沪杭高速余杭互通改迁，同步实施地面相交道路。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余杭区迎宾大道北延隧道工程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该项目北至振兴西路，南至藕花洲大街，上塘河以北段现状邱山大街改造为双向六车道规模，新建双向四车道隧道及接线道路。道路全长约2.1公里，其中隧道长度约1.25公里。道路红线宽度42-66米，为城市主干道。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93400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完成总工程量85%。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余杭区三路一环望梅路互通工程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西起临丁路，东至汀城路，长约1.3公里，主要建设内容包括高架道路、地面道路排水、绿化、照明、交通设施等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工程基本完工。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乔司至南苑连接线工程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起石大路，东至望梅路，全长6.8公里，现状道路红线宽36米，双向6车道。提升为地面+高架的快速路形式，其中石大线—星都大道为地面快速路，长4.7公里，主线双向6车道；星都大道—望梅路为高架快速路，长2.1公里，主线高架双向6车道，地面辅道双向6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竣工通车。</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富阳320国道至富阳大桥连接线鹿山（大盘山)隧道工程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路线全长6.345公里，其中隧道长2.29公里。采用一级公路兼顾城市道路标准设计，双向六车道，设计速度80公里/小时。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17820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长兴至泰顺公路富阳灵桥至渔山段工程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起点位于富阳区灵桥镇黄泥沙村，经灵桥镇、里山镇、渔山乡等乡镇街道，终点位于富阳渔山乡与萧山义桥交界处的长岭头路段，全长约10.48公里，设计速度80公里/小时,路基宽度42米。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192500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完成雨水管道、右副道路和桥梁，占总量的50%。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富阳区金桥北路向北延伸（高桥西路—新320国道）工程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长1650米，宽54米。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36161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G25扩容富阳高桥互通至320国道连接线工程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按一级公路兼顾城市道路功能设计，设计速度80公里/小时，路基宽39米，道路里程长度约6.113公里，路基宽39米。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59485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G25富阳至G60诸暨高速联络线富阳大源互通至杭新景高速灵桥互通连接线工程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按一级公路兼顾城市道路功能设计，设计速度60公里/小时，路基宽38米，路线全长约7.550千米。另设稠溪村支线道路，共计1.370千米。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53624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临安区苕溪南街综合改造工程（临天路—锦天路）</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东起临天路，西至锦天路，长2.06千米，用地宽40-130米，其中道路宽28-31米，总用地面积约138739平方米。建设内容：征地拆迁、道路、雨污水、电缆沟、交通设施、景观绿化、节点公园、管理用房、地下停车场、堤岸改造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64310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临安区临余公路（科技大道）综合改造工程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西起农林大路，东至东环路，长约13.6千米，宽38-67米。总用地面积约1046亩。采用城市快速路标准，标准段为双向十车道。建设内容：征地拆迁、道路、雨污水等管线、渠道、景观绿化、桥梁、涵洞、交通设施、照明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211065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330国道临安岛石至苦竹岭段改建工程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二级公路7.3公里。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38243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完成路基工程的50%。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杭黄高铁桐庐站场综合体项目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杭黄高铁在桐庐蒋陆家设站，车站规模为2台四线，综合体实施站房扩容、地下轨道交通预留、桐庐站地上广场及相关附属设施配套工程、站前广场综合客运枢纽、站前广场周边配套道路等工程。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桐庐县疏港公路综合码头至深澳段工程（320国道复线）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路基全长14.317公里，其中主线长13.293公里，起点改造利用滨江路2.64公里，新建一级公路长10.653公里；二级公路接线长1.024公里。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97090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吴兴至建德公路桐庐坞善岭至龙头山段改建工程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改建三级公路9.1公里、四级公路2.3公里，路基宽8.5-10米，路面宽6.0-7.0米。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17230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安吉至洞头公路桐庐凤川至新合段改建工程（柴雅线）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主线起点为凤川</w:t>
            </w:r>
            <w:r>
              <w:rPr>
                <w:rFonts w:hint="eastAsia" w:ascii="仿宋_GB2312" w:hAnsi="宋体" w:cs="宋体"/>
                <w:kern w:val="0"/>
                <w:sz w:val="18"/>
                <w:szCs w:val="18"/>
              </w:rPr>
              <w:t>翙</w:t>
            </w:r>
            <w:r>
              <w:rPr>
                <w:rFonts w:hint="eastAsia" w:ascii="仿宋_GB2312" w:hAnsi="仿宋_GB2312" w:eastAsia="仿宋_GB2312" w:cs="仿宋_GB2312"/>
                <w:kern w:val="0"/>
                <w:sz w:val="18"/>
                <w:szCs w:val="18"/>
              </w:rPr>
              <w:t>岗村，与现状柴雅线、凤川与通连接线相接，途经上店、西毛、雪水、旧庄、高峰村，终点与檀公岭大桥接线相连，路线全长</w:t>
            </w:r>
            <w:r>
              <w:rPr>
                <w:rFonts w:hint="eastAsia" w:ascii="仿宋_GB2312" w:hAnsi="宋体" w:eastAsia="仿宋_GB2312" w:cs="宋体"/>
                <w:kern w:val="0"/>
                <w:sz w:val="18"/>
                <w:szCs w:val="18"/>
              </w:rPr>
              <w:t>38.583公里,主线按双车道二级公路标准建设。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81310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淳安至江山公路淳安枫树岭至界牌段改建工程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路线全长约23.41公里，其中新改建段约17.33公里，利用老路整治6.08公里。项目按二级公路标准设计，设计速度40公里/小时，其中K0+000～K1+500段约1.5公里路基宽度采用17.0米；K1+500～K17+330段长约15.83公里路基宽度8.5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70143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23000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330国道淳安临岐至临安湍口段改建工程（淳安段）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路线全长14.242公里。二级公路设计标准，路基宽度10米，其中隧道1011米共2座，桥梁326米共11座。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S302省道丰茂半岛连接线工程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按公路二级标准，设计</w:t>
            </w:r>
            <w:r>
              <w:rPr>
                <w:rFonts w:hint="eastAsia" w:ascii="仿宋_GB2312" w:hAnsi="宋体" w:eastAsia="仿宋_GB2312" w:cs="宋体"/>
                <w:kern w:val="0"/>
                <w:sz w:val="18"/>
                <w:szCs w:val="18"/>
                <w:lang w:eastAsia="zh-CN"/>
              </w:rPr>
              <w:t>速度</w:t>
            </w:r>
            <w:bookmarkStart w:id="1" w:name="_GoBack"/>
            <w:bookmarkEnd w:id="1"/>
            <w:r>
              <w:rPr>
                <w:rFonts w:hint="eastAsia" w:ascii="仿宋_GB2312" w:hAnsi="宋体" w:eastAsia="仿宋_GB2312" w:cs="宋体"/>
                <w:kern w:val="0"/>
                <w:sz w:val="18"/>
                <w:szCs w:val="18"/>
              </w:rPr>
              <w:t>60公里/小时，从文昌火车站经丰茂半岛至奎星桥，路线长8.422公里，桥梁1511米共9座，隧道950米共4座，路基总宽17.0米（含绿道）。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65899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330国道淳安千岛湖大桥至临岐段改建工程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起点位于淳安淳开线与千威线交叉口，与330国道千岛湖大桥相接，终点位于临岐镇佑口村附件。项目全长约39公里，其中新改建段约21.35公里，利用老路整治段约17.65公里。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建德市乌龙山上山道路一期工程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按三级公路标准建设，路基宽度采用7.5米，路面宽度6.5米，设计速度为30公里/小时，设计转弯最小半径为30米，最大纵坡按8%考虑（平均纵坡按5%考虑），路线长度约15.58公里。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五</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生态环保</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共49项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6970435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2474081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1040824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市区河道综合整治与保护开发项目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主要为河道建设整治及其附属工程。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实施条（段）38河道，其中完成河道12条段。</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美丽西湖综合保护工程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以西湖核心景区为重点，在充分保护西湖原有风貌和还原西湖历史真实性、完整性基础上，从生态保护、环境美化、文脉延续、景观修复、水质治理、建筑整治等方面对西湖进行全方位保护和整治。</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26209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景中村整治继续推进。实施西湖引水玉皇预处理系统提升完善工程、西湖钱塘江引水扩容水质提升工程(二期工程）、韩美林艺术馆三期建设、杭州花圃西门地下停车库工程，九溪环境整治工程，继续实施西湖综合保护提升完善工程等,推进双峰插云景观恢复工程－－南高峰景观恢复工程、净寺社区阔石板区块配套用房等项目的前期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杭州西湖风景名胜区管委会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城区绿化工程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全年扩绿不少于350万平方米。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9900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全年扩绿不少于350万平方米。</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市园文局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扩大杭嘉湖南排八堡排水泵站工程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以防洪排涝为主、结合改善水环境的综合利用水利枢纽工程，选用5台50 m3/s泵组（1台备用），新增强排能力为200m3/s。</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129484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开展泵站基础和进水、排水建筑施工。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市林水局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丁桥单元中央水景公园南区项目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园中央人工湖、文化设施、管理建筑、公园绿化、园路及铺装场地、水闸、移动通信基站、公厕、地下换乘空间，地下停车库。总建筑面积为35448.61平方米，其中地上建筑面积6940.71平方米，地下建筑面积28507.9平方米，设置机动车位约570个。</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57821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建筑部分主体完工（不含地铁衔接部分）。</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丁桥单元中央水景公园北区项目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包括公园中央人工湖、文化设施、公园管理建筑、游憩建筑、附属建筑及公厕、公园绿化、园路及铺装场地、地下停车场（包括社会停车场）、水闸等。总建筑面积38492平方米。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39385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城西（蒋村）污水处理厂二期工程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新建5万吨/日污水处理厂。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16654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2017</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7454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七格污水处理厂四期工程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新建30万m3/d污水处理厂和1600t/d污泥处理厂。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162540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122540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九溪水厂饮用净水改造工程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新建60万m3/d深度处理系统和配套的排泥水处理系统。</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60951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8251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大毛坞—仁和大道供水管道工程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总输水规模21立方米/秒直接5米隧洞7.8千米；DN3400钢管0.4千米；直接3.4米盾构隧洞20千米。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285203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具备通水条件。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闲林水厂一期工程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新建30万立方米/天水厂一座（部分构建筑物按水厂远期60万立方米/天一次建成）和配套的2.39千米原水输水隧洞一条及4.0千米清水输水隧洞一条。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95362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44200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隧洞开挖完成，二次衬砌完成35%；厂区山体平整完成，水厂主体结构完成40%。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天子岭水资源再生利用中心项目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主要建设综合处理车间、污泥脱水车间、调节池、配套库房等，总建筑面积约27837平方米。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25757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杭州第三固废处置中心一期项目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该项目占地面积约169亩，估算总投资约11.670262亿元。设计规模为处置危险废弃物13万吨/年，其中焚烧3万吨/年、固化填埋2万吨/年、物理化学处置4万吨/年、医疗废弃物处理4万吨/年。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116703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主厂房建设。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天子岭循环经济产业园E-03地块餐厨（厨余）资源化利用工程一期工程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一期项目：日处理规模餐厨250吨，地沟油25T/D，毛油资源化25T/D，沼渣资源化利用110T/D。</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24168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15811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建成投运。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第二垃圾填埋场安全运营坝体加固改造工程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对原杭州市第二垃圾填埋场垃圾坝进行加高加固，建设综合管廊，堆体渗滤液和气体导排，上坝道路及反压体作业道路建设等内容。占地约5500平方米，垃圾坝高10米。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杭州临江环境能源工程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项目占地约354亩（含规划道路42亩），估算总投资36.2569亿元。主要建设内容为5200吨/日生活垃圾焚烧发电项目，设置6台日处理垃圾870吨的炉排焚烧炉，6台次高压余热锅炉，3台45MW次高压凝汽式汽轮机及3台50MW的。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352572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主厂房完成结顶，部分设备安装。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天子岭分类减量综合体项目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项目总建筑面积约16500平方米，其中垃圾压缩脱水转运（2000t/d）及大件回收利用（200t/d）车间约10700平方米、厨余资源化利用车间（200t/d）约5800平方米，配套建设污水收集池、厌氧罐、沼气柜等。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36215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城东分类减量综合体项目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主体工程施工主要包括：垃圾压缩、转运设施、渗滤液处理设施、预留垃圾分选设施、环卫停车场等；2、配套工程设施主要包括：称重计量设施、机修设施、除臭设施、自控系统等；3、生产管理与生活服务设施主要包括：办公室、休息室、浴室、倒班休息室、餐厅等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55906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杭州市闲林水厂二期工程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新建30万吨/日水处理能力水厂。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48448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主体工程完成20%。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杭州市城西污水厂提标改造工程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对原有5万吨/日污水处理厂进行改造，包括新建10万吨/日规模的粉末活性炭投加间和污泥处理设施。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15922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主体工程完成。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运河新城公园及景观带建设项目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运河新城GS1201-36地块文化公园，用地面积29683平方米，总建筑面积15194平方米；运河景观带一期（康桥路-铁路），总用地面积48360平方米。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28906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1779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运河文化公园地下室底板完成；运河景观带一期完工（不含义桥古街）。</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运河市区段综合整治与保护开发工程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谢村安置房总建筑面积约28.10万平方米；景芳三堡单元JG1201-R21-06地块安置房9.15万平方米；凯旋单元JG19-R21-12地块安置房9.44万平方米；凯旋单元FG20-R21-13地块安置房4.06万平方米；顾扬路（谢村路-康桥路）长约3122米、宽30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288734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211510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20580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谢村安置房建成；景芳三堡单元JG1201-R21-06地块安置房主体完工，市政景观完成50%；凯旋单元JG19-R21-12地块安置房内外墙粉刷完成50%；凯旋单元FG20-R21-13地块安置房完工；顾扬路电厂河以北路基、桥梁下部结构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杭州市第二水源千岛湖配水工程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兴建杭州市第二水源，工程包括千岛湖至闲林水库输水建筑物（含千岛湖取水口）、闲林水库取水口和闲林水库下游输水首部建筑物。输水线路总长113.19km，取水口设计配水流量38.8m3/s，配水量9.78亿m3/年。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961365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2014</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779951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完成主体工程建设，实现通水目标。</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市原水公司</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杭州奥体博览城七甲河综合整治及桥梁建设工程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河道综合整治包括河道清淤、治污、河岸护坡景观、绿化、小品雕塑等内容。河道总长约1800米，整治后河道宽度40-167米，沿河景观绿化带宽度控制在28-114米。桥梁建设包括新建跨河桥梁六座，总长度608米。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59309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2号桥下部结构施工。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萧山区临江污水处理厂扩建及提标改造工程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提标改造工程，对现有30万吨/日污水厂进行提标改造和加盖除臭；扩建工程，新建20万吨/日污水处理厂一座。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61086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大江东片外排一期工程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整治河道105公里，新增强排流量150立方米/米，防洪调蓄湖工程。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783800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湖区开挖，驳岸建设。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皋亭山生态旅游综合建设项目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①龙居寺：210.40亩②皋城停车场：20000平方米；③风情小镇:沿山村绕城内外220余户农居的综合整治。</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①龙居寺：完成施工图图审，同步开展职能部门报批；②沿山村：开展验收及施工扫尾工作；③皋城村：开展验收及施工扫尾工作。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拱墅区运河中央公园项目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建设内容为综合性公园，包括公园绿化，休憩、服务、管理用房、公厕等配套用房，水景工程，园路、场地工程，地下机动车停车库、非机动车停车库、设备用房、附属用房等，占地153亩、建筑面积2.3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145361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之江净水厂工程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日处理污水能力16万立方米。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30895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西湖区铜鉴湖防洪排涝调蓄工程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规划面积1.5平方公里，总库容500万立方米，新建两座节制闸。</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168900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萧山钱江污水处理厂四期扩建工程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新增日处理污水40万吨，项目建成后，污水出水达到一级A标准，年减排COD43800吨。</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264252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萧山区浦阳江治理工程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防洪为主，结合排涝。打造一条水上景观长廊。整治堤防总长54.090公里(其中浦阳江左岸长25.436公里，浦阳江右岸长15.483公里，西江塘浦阳江段长13.171公里)。滩涂整治总面积为395万平方米;浦阳江滩涂及两岸景观绿化面积45万平方米。防洪标准由原来的20年一遇提高到50年一遇。西江塘段进行100年一遇达标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424630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三期工程的土建工程70%。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临平净水厂项目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厂区总用地面积74.13亩，处理规模20万吨/日；DN1800管线约11.3千米，排放口一座。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157247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完工，通水运行。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第二水源输水通道城北线仁和支线工程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原水管供水规模为40万立方米/天，绕城-仁和水厂，管径DN2600毫米，管长约6.4公里。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21812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17450</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塘栖圩区防洪排涝一期工程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新建沙目港、圆满河等2条河道堤防，7座水闸及2座泵站。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17917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累计完成工程的90%。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青山湖综合治理和保护工程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包括岸线整治、清淤工程、拆迁移民安置、生态修复与建设、基础设施建设等内容。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2015-</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完成北岸线工程，西岸线开工,清淤200万立方。</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临安区新建双溪口水库项目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新建双溪口水库坝址以上集雨面积80平方公里，总库容2917万立方米，是一座以防洪、供水为主，兼顾灌溉、发电与改善水环境等综合利用的水利工程。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51471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钱塘江治理工程富阳区富春江治理工程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加固堤防77.4公里，本工程共涉及堤防19段，加固堤防总长77.456公里（包括场口堤应急工程段3.17公里），其中加固20年一遇堤防长度为46.09公里（包括应急工程长度），加固10年一遇堤防长度31.366公里。沿线共涉及排涝站新建、改建泵站（含机埠）46座，总装机10792kW；新建、拆4建、改建节制闸35座，总净宽120.3米；涉及桥梁10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288767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2013-</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春江堤、华墅堤、三山堤二标完工，俞家堤完成40%。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富阳区循环经济产业园生活垃圾焚烧处置项目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建设1500吨/日垃圾焚烧发电生产线，预留二期750吨/日。</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137600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富阳区银湖水厂一期工程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50万立方米/天的取水头部及取水泵站，全长34600米的富春江输水管线，规模10万立方米/天。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92979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完成工程量30%。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桐庐县富春江干堤加固三期工程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建设堤防9.293千米，排涝闸和灌溉站共8座。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桐庐县千岛湖配水配套引水工程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实施千岛湖配水工程桐庐供水工程。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淳安县郁川溪小流域综合治理工程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郁川溪堤防（护岸）长度29.96千米,新建堰坝5座，修复堰坝19座。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12376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综合治理长度10.78千米，建设护岸总长12.52千米，新建堰坝2座，修复堰坝10座。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淳安县六都源中小流域方宅至杨家畈段综合治理工程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六都源主流堤脚加固2.90千米，新建护岸9.11千米，新建生态堰坝2座，修复堰坝7座；支流新建护岸4.08千米，新建生态堰坝5座，修复堰坝3座；滩地生态治理1处。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8617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4562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3285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综合治理长度8.61千米，干流新建护岸(护脚加固、清淤)7.29千米，支流新建护岸3.57千米；兴建堰坝12座。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钱塘江生态经济长廊建德段项目（新安江综合保护工程）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道路工程：全线主要包含九条道路，其中新建道路包含北滨江路、万奇太宝路、黄饶路、黄饶路分叉路一、黄饶路分叉路二、滨江景观路。老路改造包含雅鼎路、创业路、滨江景观路、钟潭路、绪岭线、迎宾大道，其中梅城规划支路一、梅城规划支路二为独流入海工程配套道路，不包含在九条道路内。新建北滨江路桥两座，边坡治理。2.绿道、绿廊：包括一级绿道、二级绿道、游步道、景观节点、驿站及相关配套、游船码头、游船停靠点。3.其他：包括村庄整治、坡地改造、农田改造、湿地工程、登山步道工程 、山地体育公园、山地自行车基地、亲子公园。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277010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完成道路、绿道工程建设，其他工程基本完成。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建德市新安江大城区慢行系统项目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两岸道路、景观、休闲服务设施建设。范围包括洋溪大桥至电厂两岸沿江32公里，主要建设内容有自行车道、游步道、驿站、娱乐设施以及商业布点建设。紫金大桥至罗桐酒店，长约3.5公里，用地105.8亩。主要涉及慢行系统（步行道、自行车道）、绿廊系统（绿道周边的整体绿化提升改造）、服务设施系统（驿站、管理用房、游憩设施、服务设施等）、夜景灯光、标识系统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71750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完成紫金大桥至罗桐酒店段建设，双江街至西水桥段争取开工建设。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千岛湖及新安江流域水资源与生态环境保护项目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项目涉及寿昌镇童家溪、大同镇大同溪、航头镇乌龙溪三条小流域，拟实施市政设施建设项目、水利设施改造工程、农业面源污染治理项目、绿化造林和林相改造项目。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34958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全面开工建设。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建德市桥东江滨景观公园建设项目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部分江滨公园、两馆及沿江商业设施。总建筑面积48700平方米，地上建筑面积36700平方米，机动车停车位300个。其中文博馆10600平方米、会展中心3300平方米、图书馆10000平方米、妇青幼活动中心5000平方米、休闲商业4800平方米。其中土地成本3亿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90300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独流入海钱塘江治理工程建德市新安江、兰江治理二期工程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包括治理河道长度约30.87公里，加固堤（岸）线总长约36.92公里，其中新建加固堤防16.04公里，新建加固（生态）护岸20.88公里，新建防汛道路17.32公里。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32984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六</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公共服务</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共87项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16356589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3458069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4110527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杭州奥体中心综合训练馆项目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训练馆、五大中心（体育科研中心、运动员救护中心、国民体质检测中心、反兴奋剂科研中心、体能训练中心）、自行车馆和新闻中心、运动员宿舍、配套公建以及地下后勤、停车等设施，总建筑面积：184533平方米，其中地上建筑面积106493平方米，地下建筑面积78040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203872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杭州奥体中心主体育馆和游泳馆项目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建设1.8万座体育馆(其中1.5万座固定座位.预留0.3万活动座椅空间).6000座游泳馆以及社会事业预留用房和其他配套用房等。总建筑面积396950平方米。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454250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2013</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99950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基本完成全部主体结构。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杭州奥体中心主体育场和网球中心项目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万座主体育场；1.6万8座网球中心；杭州群文中心和非物质文化中心及印学博物馆；社会事业项目预留用房和其它配套用房等。总建筑面积54.72万平方米（地上建筑面积23.88万平方米，地下建筑面积30.84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563044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2010</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379747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主体育场：完成体育工艺；配套及车库：完工；网球中心：T1决赛馆完工（按网球中心要求），T2-T6建设中。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保障性安居工程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主要为拆迁安置房、经济适用房、公共租赁住房工程等。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以省政府与市政府签订的《2019年住房保障和城乡建设管理目标责任书》为准。</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杭师大仓前校区迁建项目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教学楼、实验楼、学生公寓、食堂、校总部行政用房、杭州城研中心、师生活动中心、学术交流中心、图书馆、产学研联合创新.科技成果转化.创业实训.企业孵化功能为主的科创楼和以教师继续教育功能为主的继续教育学院及地下停车库和配套用房、临床医学院教学综合楼、有机硅重点实验室、孵化楼、实验楼项目、后勤设施用房、网球馆、游泳馆、体育比赛馆、体育中心、体育场以及道路、桥梁绿化等附属工程以及玉皇山校区整治提升工程。规划总建筑面积145万平方米，其中：地上建筑面积112万平方米，地下建筑面积33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901643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仓前校区整体竣工验收交付使用。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杭州师范大学</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南宋皇城大遗址保护工程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包括南宋皇城遗址公园（南宋博物院）、将台山佛教文化生态公园、江洋畈生态公园（已完成）、白塔公园建设、官窑三期（已完成）等。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213871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白塔公园2019年主要工作：C区块周边环境整治工程，包括环境、绿化及基础设施建设，2019年完工。J区块包括建筑及环境整治，基础设施完善，绿化提升改造等，2019年完成前期手续办理并开工建设；2、继续推进南宋皇城遗址公园系列项目，实施圣果寺“十八罗汉”造像文物保护罩及御莲桥周边环境整治工程以及开展圣果寺区域综合保护工程前期等。</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杭州西湖风景名胜区管委会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杭州技师学院扩建项目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新建实训楼、教学楼、学生宿舍楼，建筑面积52000平方米。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19582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2017</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杭州高级中学大江东分校项目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新建公办寄宿制普通高中,72班（含国际部12班）。建设用地206亩,总建筑面积108950平方米，其中地上83950平方米，地下25000平方米。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61305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31096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杭州市康桥职业高级中学（杭州市中策职业学校新校区）项目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新建公办寄宿制职业高中,54班。建设用地153亩，总建筑面积88891平方米，其中地上70361平方米，地下18530平方米。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89334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杭州市中策职业学校大江东分校项目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新建公办寄宿制职业高中,4500名学生。建设用地270亩,总建筑面积141800平方米，地上111300平方米，地下30500平方米。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79924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杭州市儿童医院医疗综合楼项目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总建筑面积60985平方米，其中地上建筑面积33246平方米，地下建筑面积27739平方米，床位500张。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34668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18396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杭州市第七人民医院精神病科房改扩建项目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地上9层、地下2层，建筑总面积19024平方米。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9678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4958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4742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杭州市第七人民医院浙西院区一期工程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三级甲等专科医院，总建筑面积47478平方米，其中地上建筑面积35018平方米，床位500张。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27057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10940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完成地下室工程。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杭州市老年病医院迁扩建项目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总建筑面积99015平方米，其中地上建筑面积70178平方米，地下建筑面积27080平方米，床位800张。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68959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精装修工程完成30%。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杭州体育馆改造提升工程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拆除西北侧综合楼、北侧羽毛球馆（训练馆）、东北侧附属用房、西北厕所等建筑物。新建训练馆、赛事附属用房、地下车库及设备用房等，对主体育馆、东北办公楼、东侧训练馆、东西传达室等进行维修改造以及道路、绿化、景观照明等室外工程。拆除建筑面积7526平方米，新建建筑面积19970平方米，其中地上建筑面积14970平方米，地下建筑面积8000平方米，维修改造面积13289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23850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9095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完成施工进度的30%。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市体育局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杭州市全民健身中心项目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项目用地面积约为23.25亩，总建筑规模为88143平方米，其中，地上建筑面积48700平方米，地下建筑面积39443平方米。本项目内部功能设置较为齐全，主要设有游泳、羽毛球、篮球、网球、5人制足球、乒乓球、击剑、射箭、健身健美、真人CS、青少年科技体育等二十余项健身活动用房，同时，还设计有体育展览馆、儿童游乐区、各类会议室、公共停车库、职工食堂等配套服务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48572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2015-2020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19936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完成幕墙工程，地下室、A楼及B楼装修工程完成90%，安装工程完成90%。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市体育局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市南郊监狱改扩建项目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设计押犯规模3000人，总建筑面积105066平方米，总用地面积241237平方米，新建建筑面积87810平方米。主要建设内容包括罪犯用房、警察用房、其他附属用房及安全警戒设施、罪犯体训场等。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32522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继续开展一标段施工作业，做好二标段相关工作。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市西郊监狱改扩建项目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设计押犯规模3000人，总建筑面积108010平方米，其中新建103865平方米（含地下建筑面积600平方米），保留建筑面积4145平方米。主要建设内容包括罪犯用房、警察及武警训练场、罪犯训练场等。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37140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24735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做好强电、弱电、室外附属工程；项目完工。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市富春强制隔离戒毒所项目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总用地规模195.36亩，总建筑面积53333平方米（其中市强制隔离戒毒所48333平方米，法制学校5000平方米）。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23351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杭州青少年活动中心改扩建工程——二期新建国际交流中心项目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新建国际交流中心26634平方米。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13040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团市委</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杭州市城市档案中心项目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主要包括档案库房、对外服务用房、档案业务和技术用房以及附属用房。总面积63429平方米，其中地上建筑面积45459平方米，地下建筑面积17970平方米。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40256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完成桩基工程、土方开挖及地下室结构。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市档案局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杭州市仁和粮食储备库建设项目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要内容包括建设粮（油）仓储设施、大米生产加工线及其他配套附属后勤管理设施用房，并对原港口码头进行提升完善。粮食储备总仓容量35万吨（浅圆仓仓容15万吨、平房仓仓容20万吨），植物油储备仓容量1万吨，大米日加工能力300吨；新建建筑物总面积73070.02平方米（折算计容建筑面积152479.24平方米），其中新建地上建筑面积69939.23平方米，地下建筑面积3130.79平方米。新建构筑物折算计容面积88358.7平方米（含码头作业罩棚20602.33平方米）。保留原码头运营管理用房建筑面积约3547.99平方米，保留北港池罩棚约11388.41平方米。用地面积约359461平方米（含港池面积66700平方米，以实测为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202938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89289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一标段(浅圆仓)施工，二标段（平房仓、办公楼、大米加工车间、成品副产品库、机械库、人防设施、总图工程——建筑、给排水、电气、油罐、一站式服务中心等生产及辅助设施）开工建设和机电设备安装。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市商务局</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杭州市工人文化宫（杭州工运史馆）维修改造及文化宫配套提升改造工程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史馆建筑3602.65平方米,广场及景观改造5062平方米，文化宫配套提升改造6000平方米。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9510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杭州工运史馆开工建设；工人文化宫配套提升改造完成初步设计。</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市总工会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杭政储出[2018]1号地块人才专项租赁住房项目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人才租赁房，总用地面积25476平方米，总建筑面积约108832平方米。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72658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20439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主体结构施工至平均8层。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运河新城配套教育设施建设项目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新城B-R22-08地块30班小学，总建筑面积36691平方米；A-R22-06地块12班幼儿园，总建筑面积6230平方米；GS1202-R22-27地块15班幼儿园，总建筑面积10685平方米；GS1202-R22-28地块48班小学总建筑面积56589平方米；运河湾GS1201-13地块36班小学，总建筑面积44791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135288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15250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运河新城B-R22-08地块30班小学完工；A-R22-06地块12班幼儿园主体完工；GS1202-R22-27地块15班幼儿园开工建设；GS1202-R22-28地块48班小学开工建设；运河湾GS1201-13地块36班小学开工建设。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天城单元TC-A33-01地块九年制学校项目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新建九年制学校，总建筑面积49990平方米，规模45班。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38400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彭埠单元R21-20（2）地块租赁住房项目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租赁用房建设，地上建筑面积约8.99万平方米，地下建筑面积月5.6万平方米。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钱江新城二期安置房项目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JG1403-07地块，总建筑面积96581.12平方米；JG1404-15地块，总建筑面积148726平方米；JG1404-27地块，总建筑面积234860平方米；JG1405-24地块，总建筑面积174470平方米；JG1402-54地块，总建筑面积214850平方米；JG1402-59地块，总建筑面积165270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611217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29400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大江东产业集聚区保障房项目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包括临江街道城乡一体化安置小区（棚户区二期）、河庄街道新农村建设项目、新湾街道城乡一体化安置小区、前进工业园区高层安置房二期项目，总建筑面积约114万平方米，其中地上建筑面积约78万平方米，地下建筑面积约36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550023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前进二期：主体结构施工；临江安置房：主体施工；河庄新农村：主体结顶；新湾安置房：主体结构施工。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义蓬街道城乡一体化安置小区项目（棚户区三期）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住宅用地总建筑面积约261283平方米，其中地上建筑面积约150033平方米，地下建筑面积约111250平方米；服务设施用地（幼儿园）总建筑面积约6080平方米，其中地上建筑面积约6080平方米。项目建设内容主要包括住宅建筑、配套公建、平战结合地下人防及停车库和地下设备用房、配套1座幼儿园、室外道路、配套管线、景观绿化，以及代征绿化、代征河道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454923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杭州经济技术开发区文化配套用房项目（大剧院）</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总建筑面积43365平方米，总用地约48亩。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75500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望江地区城市更新项目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望江地区18个安置房项目，总规模212万平方米，14个配套公建项目，总规模23万平方米，以及婺江路、凯旋路、甬江路等道路建设。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2008-2020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近江单元常青村地块安置房主体结顶，望江单元中策橡胶厂地块安置房竣工交付，望江单元木场巷地块安置房、永明新村地块安置房主体施工、望江单元中策橡胶厂地块九年一贯制学校主体建设。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文晖单元商储地块项目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业商务用地（文晖单元XC0407-B1/B2-02、XC0407-B1/B2-05），服务设施用地（文晖单元XC0407-R22-32），公园绿地（文晖单元XC0407-G1-01、文晖单元XC0407-G1-04、文晖单元XC0407-G1-06、文晖单元XC0407 -G1-29），配套市政道路（规划支路一、规划支路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355386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东新单元XC0604-R22-04地块服务设施用房项目（武林美术馆）</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社区服务中心、社区居委会、社区医疗服务站、文化活动中心、工疗站（残疾人社区康复站）、托老所（居家养老服务照料中心）、公共厕所、邮电所及其他附属用房。总建筑面积5.15万平方米，其中地上建筑面积2.98万平方米，地下建筑面积2.17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57535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杭州北景园生态公园项目（电竞馆）</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游憩建筑和服务建筑、配套管理用房、地下停车库、地下通道、绿地、园内道路和景观水体等。总建筑面积12.36万平方米，其中地上游憩建筑和服务建筑面积2.28万平方米，配套管理用房0.098万平方米，地下建筑面积9.95万平方米，其中社会停车库2.096万平方米，社会停车位524个。</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489912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下城区万家星城南学校项目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东新单元XC0603-A33-06地块，建设24班小学和24班初级中学，总建筑面积6.63万平方米，其中地上建筑面积3.64万平方米，架空层建筑面积0.51万平方米，其中地上建筑面积2.48万平方米（含地下社会停车库建筑 面积1.52万平方米）。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64551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三塘单元（XC06）A33/S42-01地块54班九年一贯制学校及地下社会停车库项目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54班九年一贯制学校，主要建设内容为教学及辅助用房、学生宿舍、生活服务用房、体育活动场所、地下车库和绿化等，总建筑面积11.6124万平方米。其中地上建筑面积9.1134万平方米，地下建筑面积2.499万平方米（含地下社会停车库面积1.54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133695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力争完工。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三塘单元XC0502-A33-45(30班)灯塔小学项目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30班小学，总建筑面积2.88万平米，地上建筑面积1.87万平米，地下建筑面积1万平米。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29877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三塘单元FG01-R22-01地块30班中学及地下公共停车库项目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30班初级中学教学楼、辅助用房及地下车库，总建筑面积3.35万平方米。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东新单元XC0606-A33-11地块36班小学项目（沈家小学）</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36班小学，总建筑面积3.65万平方米。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29334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杭州恒康医院及地下社会停车库项目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以老年医疗门诊为主，开设中西内科、针灸科、康复科等，床位99张。地上建筑面积1.6万平方米，地下建筑面积0.62万平方米。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牛田单元A33-01、A35-01中学及科研项目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总建筑规模为 69960 平方米，其中地上建筑面积为4.74万平方米。A33-01地块中学：新建36班中学，总建筑面积5.15万平方米，其中地上建筑面积为3.5万平方米。A35-01地块科研综合楼：总建筑面积1.85万平方米，其中地上建筑面积为1.24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43592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城东新城单元彭埠A33-08中学项目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总用地面积约为28500m2，总建筑面积4.34万平方米，其中地上建筑面积为2.85万平方米。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24653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江干区人民医院及区公共卫生中心项目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总建筑面积8.6万平方米，其中地上建筑面积6.8万平方米。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内外装修，开展竣工验收。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杭州运河亚运公园项目（原城西公园）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亚运场馆之一，打造以休闲运动的乐功能区，以体育训练、场馆健身为主的动功能区，移步换景的游功能区兼具魅力景观、体育竞技、活力趣味的大型生态体育公园，占地688亩，总建筑面积7.1万平方米。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253366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浙江工程师学院项目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打造高水平专业型学院，主要开展研究生层次工程师培养和企业工程师培训，包括教学楼、宿舍楼、食堂、实训等用房，占地147.5亩，总建筑面积15万平方米。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83607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25604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一期项目基本完成。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上塘邻里中心（上塘单元FG04-R22-01地块居住区配套公共服务设施）项目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社会事业项目，包括老年活动中心、社区服务中心、社区卫生服务中心、文化活动中心、农贸市场、其他配套用房、平战结合地下人防及地下停车库和地下设备用房、室外场地、道路与景观绿化等，占地面积23亩，建筑面积4.1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52050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祥符东单元新文区块GS0802-R21-14地块拆迁村安置房项目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总面积154723平方米，包括拆迁安置房、配套公建、平战结合人防地下停车库和设备用房、道路广场、景观绿化及其他配套设施等。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132970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拱墅区申花单元GS0403-R21－07地块人才专项租赁房项目（申花人才专项租赁房）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人才专项租赁房,总建筑面积90176.7平方米，其中地上建筑面积62836.2平方米，地下建筑面积27340.5平方米。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杭州运河新城（拱墅区范围）C-R21-01地块农转非居民拆迁安置房项目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拆迁安置房，总建筑面积约280955平方米。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申花单元GS0404-02地块九年一贯制学校及社会停车库项目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78班九年一贯制学校及社会停车库。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74000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54000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杭州云谷学校项目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总建筑面积16.6万平方米，中地上约为12.4万平方米, 地下约为4.2万平方米。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杭州市炮台实验学校及社会公共停车场新建工程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九年一贯制36班，总建筑面积约为78940平方米，其中地上建筑面积约为48490平方米，不计容架空层建筑面积约为3250平方米，地下室建筑面积约为27200平方米。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4892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西湖大学项目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用地面积612亩，总建筑面积46.65万平方米。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466875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西湖区之江第一中学项目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建设48中学，主要内容包括教学及教学管理用房、绿化和地下停车库等。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64729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25198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杭州市西湖区社会福利中心（二期）项目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项目总建筑面积19079平方米。拟建设的西湖区社会福利中心二期建设内容由老年公寓（382床位）、相关配套设施、绿化、园路及铺装等构成。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滨江区奥体单元小学及幼儿园项目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54班小学、12班幼儿园,总建筑面积90000平方米，用地面积70.6亩。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84559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47221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滨江区江南单元小学及幼儿园项目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36班小学，12班幼儿园，总建筑面积60198平方米，用地面积54.45亩。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55178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15739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滨江区浦乐单元小学项目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建设36班小学，总建筑面积为58939平方米，总用地面积为31008平方米。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51870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萧山区信息港中学项目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新建36个班(预留12个班)初级中学，总建筑面积71890.18平方米，其中地上建筑面积39067.96平方米，地下建筑面积32822.22平方米。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30987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钱江世纪城新中北安置小区项目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3900套，二层地下室，总建筑面积66万方。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286905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钱江世纪城初中项目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总建筑面积约83029平方米，建设内容包括校舍用房，体育活动场地、地下室、绿化景观、室外工程、给水、排水等，估算总投资67100万元。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67100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亚运村媒体村项目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媒体村占地面积20.2公顷，地上建筑面积40万平方米，地下建筑面积20万平方米，总建筑面积60万平方米。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萧山区政府、钱江新城投资集团</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亚运村运动员村项目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运动员村占地面积27.68公顷，地上建筑面积60万平方米，地下建筑面积30万平方米，总建筑面积100万平方米。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亚运村官员村项目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官员村占地面积19.67公顷，地上建筑面积55万平方米，地下建筑面积27万平方米，总建筑面积69万平方米。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杭州市余杭区第三人民医院整体迁建项目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600张床位规模。项目总建筑面积77599.6平方米。主要建设内容包括新建1幢门诊医技综合楼，1幢行政办公楼，1幢食堂、多功能厅、职工之家，能源中心及高压氧舱等。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57412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良渚医院整体迁建项目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拟建床位数800张，总建筑面积约174000平方米，容积率1.7，绿地率30%。项目总用地面积约82.46亩。主要建设内容包括急诊部、门诊部、住院部、医技科院、保障系统、行政管理和院内生活其他功能区等。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123893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完成土建总量的60%。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塘栖中学迁建项目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建设36班高中，总建筑面积约8.88万平方米，建设教学楼、行政楼、实验楼、文体楼、食堂、宿舍、400米标准田径场等内容。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45610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单体工程完成，室外附属同步施工。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浙江大学医学院附属第一医院余杭院区项目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总建筑面积306511平方米，规划床位1200张。其中地上建筑面积178824平方米，地下建筑面积127687平方米。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135585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主体结顶，进入室内外装修。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树兰国际医学中心项目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树兰国际医学中心占地面积约95946平方米，总建筑面积约332650平方米，将打造按国内三级甲等、国际JCI标准建设，规划病床2000张，以器官移植、微创手术、生物诊疗、精准医学为特色，以院士领衔、汇聚全球专家与医学精英，服务全球患者，着力于解决疑难危重病、发展医工结合产业的研究型医疗机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亚运射击射箭现代五项馆项目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建设内容包括射击综合馆，新闻及安保中心，飞碟、射箭及现代五项比赛场地及辅助用房等，总用地412.77亩，总建筑面积82495.7平方米，其中地上建筑面积60580.82平方米，地下建筑面积21914.88平方米。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建筑主体结构完成30%。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新建场口“老鹰”培训基地项目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71187平方米，其中地上建筑面积58547平方米，（教室面积1536平方米、多功能厅17030平方米、办公面积1152平方米、配套服务用房面积5844平方米、学院宿舍29349平方米、非宿舍区域或半室外平台3636平方米），地下建筑面积12640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富阳区殡仪馆改扩建工程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总建筑面积约17000平方米。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17009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完成总工程量的10%。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富阳中学改扩建项目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建筑面积83376.98平方米，其中地上建筑面积60887.97平方米，包括新建教学楼、宿舍楼、行政楼、科学楼、艺术楼、司令台、公共连廊、校门等；保留并改造逸夫楼、红楼、体育馆等。地下建筑面积19622.4平方米，架空层建设面积2866.61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2016-</w:t>
            </w:r>
          </w:p>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亚运场馆及北支江综合整治工程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北支江上游水闸船闸工程、下游水闸船闸工程、北支江清淤及堵坝拆除工程、水上运动中心项目、激流回旋项目、北支江通道工程。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404800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北支江上游水闸船闸工程土建完工、下游水闸船闸工程土建完成60%、北支江清淤及堵坝拆除工程开工建设、水上运动中心项目土建完工、激流回旋项目土建完工、北支江通道工程桩基基本完成。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富阳区秦望区块搬迁安置房项目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秦望区块搬迁安置房工程（一）：总建筑面积538000平方米，其中地上建筑面积约385000平方米，地下室153000平方米；秦望区块搬迁安置房工程（二）：总建筑面积513000平方米，其中地上建筑面积约360000平方米，地下室153000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秦望区块搬迁安置房工程（一）：完成30%；        秦望区块搬迁安置房工程（二）：完成40%。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临安区余村西侧地块保障房项目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项目位于锦城街道钱王街以北钱锦大道以西。北侧为规划道路玉龙街。总建筑面积6.32万平方米。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34232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临安区中医院整体迁建及康养中心项目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施整体迁建，按照三级乙等综合性中医医院标准建设，规划总建筑面积100770平方米，（其中中医院总建筑面积73770平方米，康养中心总建筑面积27000平方米),中医院设置床位500张。康养中心设置床位200张。建设内容包括门（急）诊楼、住院楼、医技楼、教学科研楼、传统中医诊疗中心和食堂等其他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完成中医院地上5层建设，康养广场开工建设。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杭黄铁路桐庐站场综合体安置房A区块项目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总用地面积20588平方米（折合30.88亩），项目总建筑面积52018.6平方米，其中计容建筑面积37484.3平方米，包括地上住宅34499.4平方米（313套住宅）及配套用房，不计容面积14534.3平方米，包括地下车库11600平方米及半地下储藏室（自行车库）及架空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桐庐县桐君街道牛山坞、西武山区块棚改项目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牛山坞安置房：1幢11层、1幢7层、3幢5层，约102户，总用地面积6799平方米。洋塘安置房：2幢11层、1幢8层，约120户，总用地面积7088平方米。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51376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完成总工程量30%。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桐庐县金东村、东兴村城中村改造安置房C区块项目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建设用地43428平方米，总建筑面积约121368平方米。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完成地下室底板。</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淳安县青溪小学迁建项目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用地面积50亩，建筑面积17000平方米，设置规模24个班。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10870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9783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1087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千岛湖第七小学项目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占地48亩，拟建36个班，建筑面积2万平方米，其中：教学楼3幢，实验楼、行政楼、体艺楼、厨房、配电房各1幢，报告厅一间、外加门卫房，运动场地操场有100米直跑道和300米环形塑胶跑道，一个足球场、外加五个篮球场、一个排球场、一个网球场，一组高低杠活动器材、60辆车库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3463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淳安县第一人民医院二期项目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1、新建19层住院综合楼，占地1564平方米，总建筑面积约29716平方米；2、将医院现有的4层医疗主街向后延伸与主楼东端相连接，总建筑面积约1408平方米。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完成土建，室内装修基本完成。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亚运会千岛湖馆项目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建设自行车场馆及小轮车场馆，用地面积约75.37亩。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千岛湖镇第八小学（新城二小）项目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拟新建容纳36个班小学一所。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9150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建德市第二人民医院迁建工程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新建二级甲等综合医院，床位300张，总建筑面积4.05万平方米(其中地下停车4500平方米，人防救护站1500平方米）。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bl>
    <w:p>
      <w:pPr>
        <w:spacing w:line="336" w:lineRule="auto"/>
        <w:rPr>
          <w:rFonts w:ascii="小标宋" w:eastAsia="小标宋"/>
          <w:sz w:val="32"/>
          <w:szCs w:val="32"/>
        </w:rPr>
      </w:pPr>
    </w:p>
    <w:p>
      <w:pPr>
        <w:spacing w:line="336" w:lineRule="auto"/>
        <w:rPr>
          <w:rFonts w:ascii="小标宋" w:eastAsia="小标宋"/>
          <w:sz w:val="32"/>
          <w:szCs w:val="32"/>
        </w:rPr>
      </w:pPr>
    </w:p>
    <w:p>
      <w:pPr>
        <w:spacing w:line="336" w:lineRule="auto"/>
        <w:rPr>
          <w:rFonts w:ascii="小标宋" w:eastAsia="小标宋"/>
          <w:sz w:val="32"/>
          <w:szCs w:val="32"/>
        </w:rPr>
      </w:pPr>
    </w:p>
    <w:p>
      <w:pPr>
        <w:spacing w:line="336" w:lineRule="auto"/>
        <w:rPr>
          <w:rFonts w:ascii="小标宋" w:eastAsia="小标宋"/>
          <w:sz w:val="32"/>
          <w:szCs w:val="32"/>
        </w:rPr>
      </w:pPr>
    </w:p>
    <w:p>
      <w:pPr>
        <w:spacing w:line="336" w:lineRule="auto"/>
        <w:rPr>
          <w:rFonts w:ascii="小标宋" w:eastAsia="小标宋"/>
          <w:sz w:val="32"/>
          <w:szCs w:val="32"/>
        </w:rPr>
        <w:sectPr>
          <w:headerReference r:id="rId3" w:type="default"/>
          <w:footerReference r:id="rId4" w:type="default"/>
          <w:pgSz w:w="16838" w:h="11906" w:orient="landscape"/>
          <w:pgMar w:top="1701" w:right="1871" w:bottom="1701" w:left="1871" w:header="851" w:footer="992" w:gutter="0"/>
          <w:cols w:space="720" w:num="1"/>
          <w:docGrid w:type="linesAndChars" w:linePitch="618" w:charSpace="599"/>
        </w:sect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napToGrid w:val="0"/>
        <w:spacing w:line="560" w:lineRule="atLeast"/>
        <w:rPr>
          <w:rFonts w:ascii="小标宋" w:eastAsia="小标宋"/>
          <w:sz w:val="32"/>
          <w:szCs w:val="32"/>
        </w:rPr>
      </w:pPr>
    </w:p>
    <w:p>
      <w:pPr>
        <w:spacing w:line="500" w:lineRule="exact"/>
        <w:rPr>
          <w:rFonts w:ascii="仿宋_GB2312" w:hAnsi="仿宋_GB2312" w:eastAsia="仿宋_GB2312" w:cs="仿宋_GB2312"/>
          <w:sz w:val="28"/>
          <w:szCs w:val="28"/>
        </w:rPr>
      </w:pPr>
    </w:p>
    <w:sectPr>
      <w:pgSz w:w="11906" w:h="16838"/>
      <w:pgMar w:top="1871" w:right="1701" w:bottom="1871" w:left="1701" w:header="851" w:footer="992" w:gutter="0"/>
      <w:cols w:space="720" w:num="1"/>
      <w:docGrid w:type="lines" w:linePitch="618"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小标宋">
    <w:altName w:val="Microsoft YaHei UI"/>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9"/>
        <w:sz w:val="28"/>
        <w:szCs w:val="28"/>
      </w:rPr>
    </w:pPr>
    <w:r>
      <w:rPr>
        <w:rStyle w:val="9"/>
        <w:rFonts w:hint="eastAsia"/>
        <w:sz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w:t>
    </w:r>
    <w:r>
      <w:rPr>
        <w:rStyle w:val="9"/>
        <w:sz w:val="28"/>
        <w:szCs w:val="28"/>
      </w:rPr>
      <w:fldChar w:fldCharType="end"/>
    </w:r>
    <w:r>
      <w:rPr>
        <w:rStyle w:val="9"/>
        <w:rFonts w:hint="eastAsia"/>
        <w:sz w:val="28"/>
        <w:szCs w:val="28"/>
      </w:rPr>
      <w:t xml:space="preserve"> </w:t>
    </w:r>
    <w:r>
      <w:rPr>
        <w:rStyle w:val="9"/>
        <w:rFonts w:hint="eastAsia"/>
        <w:sz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drawingGridHorizontalSpacing w:val="213"/>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GQ2MDAyNGE2Mzg1M2EzODVkYzhkMzdkNDY2MWM5ZTYifQ=="/>
  </w:docVars>
  <w:rsids>
    <w:rsidRoot w:val="00A32248"/>
    <w:rsid w:val="000066B9"/>
    <w:rsid w:val="000253EB"/>
    <w:rsid w:val="00040531"/>
    <w:rsid w:val="00060EC8"/>
    <w:rsid w:val="00061C07"/>
    <w:rsid w:val="000639E8"/>
    <w:rsid w:val="000825A8"/>
    <w:rsid w:val="000849D8"/>
    <w:rsid w:val="000A0339"/>
    <w:rsid w:val="000A1EC6"/>
    <w:rsid w:val="000C7640"/>
    <w:rsid w:val="000D0A15"/>
    <w:rsid w:val="00105105"/>
    <w:rsid w:val="0013567C"/>
    <w:rsid w:val="00136A60"/>
    <w:rsid w:val="00170039"/>
    <w:rsid w:val="00177F04"/>
    <w:rsid w:val="001D5D35"/>
    <w:rsid w:val="001E59DD"/>
    <w:rsid w:val="00200CA6"/>
    <w:rsid w:val="002127A9"/>
    <w:rsid w:val="0027340F"/>
    <w:rsid w:val="00275519"/>
    <w:rsid w:val="00290BF0"/>
    <w:rsid w:val="002E6AB6"/>
    <w:rsid w:val="002F3288"/>
    <w:rsid w:val="003046EA"/>
    <w:rsid w:val="003421CD"/>
    <w:rsid w:val="00355581"/>
    <w:rsid w:val="003653C7"/>
    <w:rsid w:val="00373506"/>
    <w:rsid w:val="0039048E"/>
    <w:rsid w:val="003C06DE"/>
    <w:rsid w:val="003D4930"/>
    <w:rsid w:val="003D75A7"/>
    <w:rsid w:val="00415551"/>
    <w:rsid w:val="00417D98"/>
    <w:rsid w:val="00447E6D"/>
    <w:rsid w:val="00450500"/>
    <w:rsid w:val="00457507"/>
    <w:rsid w:val="00474C01"/>
    <w:rsid w:val="004A2EE9"/>
    <w:rsid w:val="004A7296"/>
    <w:rsid w:val="004C58FA"/>
    <w:rsid w:val="004C6C83"/>
    <w:rsid w:val="005118B6"/>
    <w:rsid w:val="005934EF"/>
    <w:rsid w:val="005C7A36"/>
    <w:rsid w:val="005F388B"/>
    <w:rsid w:val="00606E6D"/>
    <w:rsid w:val="006209A4"/>
    <w:rsid w:val="00620BA1"/>
    <w:rsid w:val="00625FD4"/>
    <w:rsid w:val="00644B80"/>
    <w:rsid w:val="0064570B"/>
    <w:rsid w:val="0064771F"/>
    <w:rsid w:val="006A0880"/>
    <w:rsid w:val="006A5E79"/>
    <w:rsid w:val="006C0782"/>
    <w:rsid w:val="006E45BC"/>
    <w:rsid w:val="00765CBA"/>
    <w:rsid w:val="007704E4"/>
    <w:rsid w:val="00771D8E"/>
    <w:rsid w:val="007B00D1"/>
    <w:rsid w:val="007B49A1"/>
    <w:rsid w:val="007E6750"/>
    <w:rsid w:val="00811778"/>
    <w:rsid w:val="008503C0"/>
    <w:rsid w:val="008B1ABC"/>
    <w:rsid w:val="008F48CB"/>
    <w:rsid w:val="008F6716"/>
    <w:rsid w:val="00913F42"/>
    <w:rsid w:val="00926550"/>
    <w:rsid w:val="00961D50"/>
    <w:rsid w:val="009916B3"/>
    <w:rsid w:val="009B6225"/>
    <w:rsid w:val="009C1BEA"/>
    <w:rsid w:val="009C2D2E"/>
    <w:rsid w:val="009D7334"/>
    <w:rsid w:val="009E4244"/>
    <w:rsid w:val="009F59A3"/>
    <w:rsid w:val="009F65AF"/>
    <w:rsid w:val="00A026C8"/>
    <w:rsid w:val="00A10240"/>
    <w:rsid w:val="00A32248"/>
    <w:rsid w:val="00A5215B"/>
    <w:rsid w:val="00A64EDF"/>
    <w:rsid w:val="00A80E8D"/>
    <w:rsid w:val="00A97962"/>
    <w:rsid w:val="00AD5629"/>
    <w:rsid w:val="00B15DEE"/>
    <w:rsid w:val="00B44AD5"/>
    <w:rsid w:val="00B67E49"/>
    <w:rsid w:val="00B67EF2"/>
    <w:rsid w:val="00C12CCA"/>
    <w:rsid w:val="00C14096"/>
    <w:rsid w:val="00C33FDB"/>
    <w:rsid w:val="00C54668"/>
    <w:rsid w:val="00C9328E"/>
    <w:rsid w:val="00CB4D22"/>
    <w:rsid w:val="00D51D50"/>
    <w:rsid w:val="00DB59B0"/>
    <w:rsid w:val="00DC0B67"/>
    <w:rsid w:val="00E30720"/>
    <w:rsid w:val="00E41769"/>
    <w:rsid w:val="00E84ED3"/>
    <w:rsid w:val="00EF0F1A"/>
    <w:rsid w:val="00EF68A2"/>
    <w:rsid w:val="00F06CDB"/>
    <w:rsid w:val="00F74E00"/>
    <w:rsid w:val="00FA5317"/>
    <w:rsid w:val="00FA5A4B"/>
    <w:rsid w:val="00FB66CD"/>
    <w:rsid w:val="2949384E"/>
    <w:rsid w:val="33227135"/>
    <w:rsid w:val="37130420"/>
    <w:rsid w:val="5675390F"/>
    <w:rsid w:val="5EBF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paragraph" w:styleId="3">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Date"/>
    <w:basedOn w:val="1"/>
    <w:next w:val="1"/>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50</Pages>
  <Words>44108</Words>
  <Characters>58337</Characters>
  <Lines>455</Lines>
  <Paragraphs>128</Paragraphs>
  <TotalTime>0</TotalTime>
  <ScaleCrop>false</ScaleCrop>
  <LinksUpToDate>false</LinksUpToDate>
  <CharactersWithSpaces>59790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2019-08-30T01:30:00Z</dcterms:created>
  <dc:creator>YlmF</dc:creator>
  <cp:lastModifiedBy>小胡来</cp:lastModifiedBy>
  <cp:lastPrinted>2011-05-10T02:01:00Z</cp:lastPrinted>
  <dcterms:modified xsi:type="dcterms:W3CDTF">2024-03-06T06:39:08Z</dcterms:modified>
  <dc:title>杭州市发展和改革委员会文件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B768B47C5CE1423D83112FEDE3A1F62D</vt:lpwstr>
  </property>
</Properties>
</file>