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bookmarkStart w:id="0" w:name="_GoBack"/>
      <w:bookmarkEnd w:id="0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为积极推进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综合评价和资源要素市场化配置改革，促进经济高质量发展，根据《杭州市人民政府关于深化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亩均论英雄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改革的实施意见》（</w:t>
      </w:r>
      <w:proofErr w:type="gramStart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杭政〔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2018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〕</w:t>
      </w:r>
      <w:proofErr w:type="gramEnd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42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号）精神，结合我区实际，现就深化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亩均论英雄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改革工作提出以下实施意见。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一、总体要求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（一）指导思想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深入贯彻落</w:t>
      </w:r>
      <w:proofErr w:type="gramStart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实习近</w:t>
      </w:r>
      <w:proofErr w:type="gramEnd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平新时代中国特色社会主义思想，以新发展理念为引领，以供给侧结构性改革为主线，进一步</w:t>
      </w:r>
      <w:proofErr w:type="gramStart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厘</w:t>
      </w:r>
      <w:proofErr w:type="gramEnd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清政府和市场边界，深入推进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综合评价结果应用和资源要素市场化配置，坚持质量第一、效益优先，把深化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亩均论英雄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改革作为转方式、优结构、增动能的有力抓手，建立完善正向激励和反向倒逼机制，不断提高全要素生产率，推动经济发展质量变革、效率变革、动力变革，为加快实现全域中央商务区建设目标奠定坚实基础。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（二）主要目标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2018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年，在实现对全区用地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5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亩（含）以上工业企业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综合</w:t>
      </w:r>
      <w:proofErr w:type="gramStart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评价全</w:t>
      </w:r>
      <w:proofErr w:type="gramEnd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覆盖的基础上，确定部分产业平台、高新技术企业开展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综合评价，同时启动对规模以上服务业企业（不含批发零售住宿餐饮、银行证券保险行业和房地产开发，下同）的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综合评价探索；到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2019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年，实现对全区用地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3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亩（含）以上工业企业、规模以上服务业企业、重点产业平台和高新技术企业、低效土地的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综合评价；到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2020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年，对全区所有工业企业、规模以上服务业企业、产业平台和高新技术企业、低效土地全面实施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综合评价。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到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2020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年，与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综合评价机制相匹配的资源要素市场化配置政策、产业高质量发展体系全面完善；产业发展新旧动能转换进一步加快，产业结构进一步优化，经济发展质量和效益显著提升，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达到全市先进水平，研究与试验发展（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R&amp;D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）经费支出占主营业务收入之比进一步提高；形成创新能力更强、生产效率更高、产品品质更好、资源消耗更小、环境影响更少、市场响应更快、体制机制更优的具有下城特色的现代化经济体系。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二、建立完善</w:t>
      </w: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综合评价机制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（一）全面深化企业综合评价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lastRenderedPageBreak/>
        <w:t>1.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强化责任落实。区经旅局、区发改局、区科技局、区国土分局分别作为工业企业、服务业企业、产业平台和高新技术企业、低效土地的牵头部门，负责各自范围内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综合评价办法的制定、组织评价和结果运用；区统计局、区国土分局、区税务局、区市场监管局、环保下城分局、区安监局等相关部门要按照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谁主管、谁统计、谁负责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的原则，进一步加强数据清查、审核等工作；各街道、产业平台负责辖区内企业的组织申报工作，确保有关责任落实到位。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2.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科学设置指标。规模以上工业企业综合评价以亩均增加值、亩均税收、单位能耗增加值、单位排放增加值、全员劳动生产率、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R&amp;D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经费支出占主营业务收入之比等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6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项指标为主。规模以下工业企业综合评价以亩均税收为主。规模以上服务业企业综合评价以亩均税收、亩均营业收入等指标为主。各指标基准值按近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3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年平均值的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1.5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倍确定，每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3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年调整一次。产业平台、高新技术企业、低效土地的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综合评价另行制定具体指标。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3.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合理开展评价。以高质量发展为导向，合理设置指标权重。规模以上工业企业综合评价每个单项指标权重不超过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35%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，其中，亩均税收、亩均增加值的权重一般分别不低于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30%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和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20%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，全员劳动生产率、单位能耗增加值、单位排放增加值、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R&amp;D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经费支出占主营业务收入之比权重一般不低于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10%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。</w:t>
      </w:r>
      <w:proofErr w:type="gramStart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规</w:t>
      </w:r>
      <w:proofErr w:type="gramEnd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上服务业企业、产业平台、高新技术企业、低效土地等综合评价另行制定相应的评价标准。对我区经济发展贡献大、在创新转型和高质量发展方面引领示范带动作用强的企业，在评价时可视</w:t>
      </w:r>
      <w:proofErr w:type="gramStart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情给予</w:t>
      </w:r>
      <w:proofErr w:type="gramEnd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合理加分；对新设企业、新升</w:t>
      </w:r>
      <w:proofErr w:type="gramStart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规</w:t>
      </w:r>
      <w:proofErr w:type="gramEnd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企业、重大项目建设期内企业，可设置不超过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3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年的过渡期。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4.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严格分档规范。根据评价结果，将工业企业分为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 xml:space="preserve"> A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、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B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、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C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、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D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四档，原则上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A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档企业不超过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20%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，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D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档企业不超过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5%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，应将评价结果向社会公示。对发生重大安全生产、重大环境责任事故和食品安全事故、违反税收法律法规且情节严重，未完成年度节能减排、去产能任务，以及环保、能耗、质量、安全等指标不达标的企业一律不得列入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A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档和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B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档。服务业企业、产业平台、高新技术企业、低效土地分档要求另行制定。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（二）推进产业和区域综合评价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lastRenderedPageBreak/>
        <w:t>鼓励区级相关部门探索对各重点行业开展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综合评价；鼓励各产业平台（特别是特色小镇）开展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综合评价工作；鼓励各街道开展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综合评价工作。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（三）完善综合评价大数据平台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全面对接省、市两级综合评价大数据平台，加强协同联动，要按照规范要求，将综合评价有关数据及时导入平台，确保基础信息准确、完整并及时更新和共享。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三、建立健全资源要素优化配置机制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（一）全面落实杭州市相关要求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在差别化用地、用能、用水、排污等方面全面落实《杭州市人民政府关于深化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亩均论英雄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改革的实施意见》（</w:t>
      </w:r>
      <w:proofErr w:type="gramStart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杭政〔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2018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〕</w:t>
      </w:r>
      <w:proofErr w:type="gramEnd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42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号）中的各项要求。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（二）落实和完善差别化信贷机制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建立健全企业信用评价、金融机构信贷与综合评价结果挂钩联动机制。对符合政策条件的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A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、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B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档企业，各类信用评级机构可在信用评级方面给予重点支持，金融机构可在贷款准入、贷款授信、担保方式创新、还款方式创新和利率优惠等方面给予重点支持；对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D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档企业，原则上严格控制其单纯扩大产能的项目贷款。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（三）落实和完善差别</w:t>
      </w:r>
      <w:proofErr w:type="gramStart"/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化财政</w:t>
      </w:r>
      <w:proofErr w:type="gramEnd"/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政策机制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实施差别</w:t>
      </w:r>
      <w:proofErr w:type="gramStart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化财政</w:t>
      </w:r>
      <w:proofErr w:type="gramEnd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政策机制，建立健全财政扶持政策与综合评价结果挂钩的联动机制，对符合政策支持条件的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A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、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B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档企业，鼓励其申报和享受各级各</w:t>
      </w:r>
      <w:proofErr w:type="gramStart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类财政</w:t>
      </w:r>
      <w:proofErr w:type="gramEnd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扶持政策；对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D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档企业，原则上不支持其申报和享受有关财政性奖励等政策。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四、建立健全产业高质量发展促进机制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（一）实施项目准入和综合评价机制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在符合国家、省、市、</w:t>
      </w:r>
      <w:proofErr w:type="gramStart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区产业</w:t>
      </w:r>
      <w:proofErr w:type="gramEnd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政策和城乡规划、土地利用规划、生态功能区规划、产业发展规划的基础上，对新建项目（</w:t>
      </w:r>
      <w:proofErr w:type="gramStart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含利用</w:t>
      </w:r>
      <w:proofErr w:type="gramEnd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存量用地、厂房引进项目）实施准入综合评价机制，加快推广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标准地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制度。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lastRenderedPageBreak/>
        <w:t>1.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开展工业用地摸底调查工作，对全区的工业用地使用性质、用地规模等情况进行全面核实，对批而未供、供而未用、低效利用土地等情况进行分类梳理，摸清工业用地利用现状。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2.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严格执行省、市行业新增项目投资强度和产出效益规范指南。将投资、亩产、能耗、环境、建设等标准纳入全区新增工业用地、商业服务业设施用地、物流仓储用地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招拍挂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出让的条件。对不符合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标准地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要求的项目一律不予准入。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3.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强化新增项目用地全生命周期管理，建立健全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建设期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+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投产期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+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剩余年限使用期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的土地分阶段权证管理制度；加强土地出让合同管理，严格项目竣工综合复核验收。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4.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在综合评价结果应用基础上，加强项目绩效评价、土地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履约清理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、项目履约监督，强化环境保护、安全生产、资源节约、工商税务等方面的联合执法，对落后和严重过剩产能、亩均税收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1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万元以下的低效企业等，依法依规加大资源要素差别化配置政策执行和整治淘汰力度。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（二）实施资源要素区域差别化配置机制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依托市要素市场交易平台，实现信息和资源共享，严格落实市级相关要求，积极推进土地、用能、排污权等资源要素更大范围的市场化交易，促进资源要素向综合评价高的平台和企业集聚。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（三）实施</w:t>
      </w: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创新领跑</w:t>
      </w: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专项行动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以强化创新作为引领发展和提升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的根本动力，充分借鉴和吸收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综合评价经验和做法，建立健全企业和平台创新能力评价体系和考核机制。依托线上线下深度融合的市级企业创新资源市场交易网络平台，推动创新人才、项目、成果等资源高效配置，加速科技成果转化。将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综合评价结果与推进企业技术中心、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三名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（名企、名品、名家）企业、重点企业研究院等创新载体建设的评比认定相结合，加快企业转型升级、提质增效。统筹整合创新资源，推动人才、项目、成果等创新要素合理流动和高效配置，构建协同有序、优势互补、科学高效的区域创新体系，不断增强经济创新力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（四）实施</w:t>
      </w: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对标先进</w:t>
      </w: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专项行动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lastRenderedPageBreak/>
        <w:t>基于综合评价结果，以产业高质量发展为导向、以构建具有核心竞争力的产业集群为目标，进一步明确主导优势产业和重点产业平台，增强区域发展规划和产业扶持政策的针对性，合理推进区域全要素生产力布局和重大基础设施建设。聚焦国内外先进区域和行业企业，全面实施分区域、分行业的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对标专项行动，拉长产业链、补强创新链、提升价值链，坚决打破拖累转型升级的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坛坛罐罐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，合理转移和淘汰不适宜产业，加快推动区域和行业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提档升级。每年认定发布一批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示范街道（产业平台）和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行业标兵企业，建立绿色通道，按照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一事一议、</w:t>
      </w:r>
      <w:proofErr w:type="gramStart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一</w:t>
      </w:r>
      <w:proofErr w:type="gramEnd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企</w:t>
      </w:r>
      <w:proofErr w:type="gramStart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一</w:t>
      </w:r>
      <w:proofErr w:type="gramEnd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策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原则予以重点支持。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（五）实施</w:t>
      </w: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扶优育强</w:t>
      </w: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专项行动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对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综合评价好的平台和企业，加大正向激励力度，在项目平台建设、资源要素保障、人才培养引进、资金扶持等方面给予政策倾斜。按年度分类发布全区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亩产英雄榜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，引导企业对标先进、补齐短板。实施重点企业规模与效益倍增计划，在综合评价结果为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A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档和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B</w:t>
      </w:r>
      <w:proofErr w:type="gramStart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档且排名</w:t>
      </w:r>
      <w:proofErr w:type="gramEnd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靠前的企业中，遴选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20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家左右作为培育试点，支持其推进高端化、智能化、绿色化、服务化和国际化建设，力争通过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3—5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年努力，促进其制度、技术、管理、生产方式和经营模式创新，实现规模与效益倍增。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五、强化服务保障机制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（一）加强组织领导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成立由区政府主要领导任组长、区政府分管领导任副组长，区级有关部门主要负责人为成员的区深化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亩均论英雄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改革工作领导小组，负责重点研究协调深化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亩均论英雄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改革中遇到的重大问题。领导小组下设办公室（设在区经旅局），负责牵头抓好政策协调和年度工作的组织实施。区级有关部门要根据各自职责，研究制定深化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亩均论英雄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改革的配套政策措施，加强协同配合和对各自领域工作的指导，形成工作合力。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（二）强化考核监督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由领导小组办公室牵头，会同区级有关部门，加大对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亩均论英雄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改革工作的考核力度，有关工作推进情况纳入全区年度综合考评，考核结果报区政府同意后予以通报，对改革工作扎实、要素配置精准、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亩产效益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提升显著的部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lastRenderedPageBreak/>
        <w:t>门、街道，给予政策倾斜，并探索建立长效激励机制。加强对工作进展情况的跟踪督查，纳入全区重点督查任务。加强对差别</w:t>
      </w:r>
      <w:proofErr w:type="gramStart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化资源</w:t>
      </w:r>
      <w:proofErr w:type="gramEnd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配置各项工作的审计监督。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b/>
          <w:bCs/>
          <w:color w:val="262728"/>
          <w:kern w:val="0"/>
          <w:sz w:val="24"/>
          <w:szCs w:val="24"/>
        </w:rPr>
        <w:t>（三）加强宣传引导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充分利用传统媒体和新媒体，主动讲好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“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亩均论英雄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”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改革故事，宣传推广经验和典型做法，正确引导企业预期，切实转变企业发展理念，为改革工作营造良好的舆论氛围和社会环境。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  <w:proofErr w:type="gramStart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本意见自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2019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年</w:t>
      </w:r>
      <w:proofErr w:type="gramEnd"/>
      <w:r>
        <w:rPr>
          <w:rFonts w:ascii="Microsoft Yahei" w:eastAsia="宋体" w:hAnsi="Microsoft Yahei" w:cs="宋体" w:hint="eastAsia"/>
          <w:color w:val="262728"/>
          <w:kern w:val="0"/>
          <w:sz w:val="24"/>
          <w:szCs w:val="24"/>
        </w:rPr>
        <w:t xml:space="preserve"> 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月</w:t>
      </w:r>
      <w:r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 xml:space="preserve"> </w:t>
      </w:r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日起施行，由</w:t>
      </w:r>
      <w:proofErr w:type="gramStart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区经旅局负责</w:t>
      </w:r>
      <w:proofErr w:type="gramEnd"/>
      <w:r w:rsidRPr="00712F04">
        <w:rPr>
          <w:rFonts w:ascii="Microsoft Yahei" w:eastAsia="宋体" w:hAnsi="Microsoft Yahei" w:cs="宋体"/>
          <w:color w:val="262728"/>
          <w:kern w:val="0"/>
          <w:sz w:val="24"/>
          <w:szCs w:val="24"/>
        </w:rPr>
        <w:t>牵头组织实施。</w:t>
      </w:r>
    </w:p>
    <w:p w:rsidR="00712F04" w:rsidRPr="00712F04" w:rsidRDefault="00712F04" w:rsidP="00712F04">
      <w:pPr>
        <w:widowControl/>
        <w:shd w:val="clear" w:color="auto" w:fill="FFFFFF"/>
        <w:spacing w:line="480" w:lineRule="atLeast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</w:p>
    <w:p w:rsidR="00712F04" w:rsidRPr="00712F04" w:rsidRDefault="00712F04" w:rsidP="00712F04">
      <w:pPr>
        <w:widowControl/>
        <w:shd w:val="clear" w:color="auto" w:fill="FFFFFF"/>
        <w:spacing w:line="480" w:lineRule="atLeast"/>
        <w:jc w:val="left"/>
        <w:rPr>
          <w:rFonts w:ascii="Microsoft Yahei" w:eastAsia="宋体" w:hAnsi="Microsoft Yahei" w:cs="宋体"/>
          <w:color w:val="262728"/>
          <w:kern w:val="0"/>
          <w:sz w:val="24"/>
          <w:szCs w:val="24"/>
        </w:rPr>
      </w:pPr>
    </w:p>
    <w:p w:rsidR="00AA1050" w:rsidRPr="00712F04" w:rsidRDefault="00AA1050" w:rsidP="00712F04"/>
    <w:sectPr w:rsidR="00AA1050" w:rsidRPr="00712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FE"/>
    <w:rsid w:val="00442341"/>
    <w:rsid w:val="00712F04"/>
    <w:rsid w:val="007F4CFE"/>
    <w:rsid w:val="00A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395F"/>
  <w15:chartTrackingRefBased/>
  <w15:docId w15:val="{3ED1B0AA-EC75-45A2-A372-76D40545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3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42341"/>
    <w:rPr>
      <w:b/>
      <w:bCs/>
    </w:rPr>
  </w:style>
  <w:style w:type="paragraph" w:customStyle="1" w:styleId="text-tag">
    <w:name w:val="text-tag"/>
    <w:basedOn w:val="a"/>
    <w:rsid w:val="00712F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risen</dc:creator>
  <cp:keywords/>
  <dc:description/>
  <cp:lastModifiedBy>risen</cp:lastModifiedBy>
  <cp:revision>3</cp:revision>
  <dcterms:created xsi:type="dcterms:W3CDTF">2021-07-24T08:43:00Z</dcterms:created>
  <dcterms:modified xsi:type="dcterms:W3CDTF">2021-07-24T09:08:00Z</dcterms:modified>
</cp:coreProperties>
</file>