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202</w:t>
      </w:r>
      <w:r>
        <w:rPr>
          <w:rFonts w:hint="eastAsia" w:ascii="方正小标宋简体" w:eastAsia="方正小标宋简体" w:cs="宋体" w:hAnsiTheme="majorEastAsia"/>
          <w:sz w:val="44"/>
          <w:szCs w:val="44"/>
          <w:lang w:val="en-US" w:eastAsia="zh-CN"/>
        </w:rPr>
        <w:t>2</w:t>
      </w:r>
      <w:r>
        <w:rPr>
          <w:rFonts w:hint="eastAsia" w:ascii="方正小标宋简体" w:eastAsia="方正小标宋简体" w:cs="宋体" w:hAnsiTheme="majorEastAsia"/>
          <w:sz w:val="44"/>
          <w:szCs w:val="44"/>
        </w:rPr>
        <w:t>年拱墅区朝晖街道政府信息公开</w:t>
      </w:r>
    </w:p>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年度工作报告</w:t>
      </w:r>
    </w:p>
    <w:p>
      <w:pPr>
        <w:spacing w:line="360" w:lineRule="auto"/>
        <w:ind w:firstLine="640" w:firstLineChars="200"/>
        <w:contextualSpacing/>
        <w:rPr>
          <w:rFonts w:ascii="仿宋_GB2312" w:hAnsi="宋体" w:eastAsia="仿宋_GB2312" w:cs="宋体"/>
          <w:sz w:val="32"/>
          <w:szCs w:val="32"/>
        </w:rPr>
      </w:pPr>
      <w:r>
        <w:rPr>
          <w:rFonts w:hint="eastAsia" w:ascii="仿宋" w:hAnsi="仿宋" w:eastAsia="仿宋" w:cs="仿宋"/>
          <w:sz w:val="32"/>
          <w:szCs w:val="32"/>
        </w:rPr>
        <w:t>本年度报告根据《中华人民共和国政府信息公开条例》（以下简称《条例》）要求，按照202</w:t>
      </w:r>
      <w:r>
        <w:rPr>
          <w:rFonts w:hint="eastAsia" w:ascii="仿宋" w:hAnsi="仿宋" w:eastAsia="仿宋" w:cs="仿宋"/>
          <w:sz w:val="32"/>
          <w:szCs w:val="32"/>
          <w:lang w:val="en-US" w:eastAsia="zh-CN"/>
        </w:rPr>
        <w:t>2</w:t>
      </w:r>
      <w:r>
        <w:rPr>
          <w:rFonts w:hint="eastAsia" w:ascii="仿宋" w:hAnsi="仿宋" w:eastAsia="仿宋" w:cs="仿宋"/>
          <w:sz w:val="32"/>
          <w:szCs w:val="32"/>
        </w:rPr>
        <w:t>年杭州市拱墅区人民政府政府信息公开工作编制而成。本年报由总体情况、行政机关主动公开政府信息情况、行政机关收到和处理政府信息公开申请情况、因政府信息公开工作被申请行政复议及提起行政诉讼情况、政府信息公开工作存在的主要问题及改进情况概述、其他需要报告的事项等六个部分组成。本年度报告中所列数据的统计期限从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年1月1日到12月31日止。</w:t>
      </w: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一、总体情况</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年，朝晖街道政府信息公开工作坚持以习近平新时代中国特色社会主义思想为指导，全面贯彻落实党的</w:t>
      </w:r>
      <w:r>
        <w:rPr>
          <w:rFonts w:hint="eastAsia" w:ascii="仿宋" w:hAnsi="仿宋" w:eastAsia="仿宋" w:cs="仿宋"/>
          <w:sz w:val="32"/>
          <w:szCs w:val="32"/>
          <w:lang w:eastAsia="zh-CN"/>
        </w:rPr>
        <w:t>二十大</w:t>
      </w:r>
      <w:r>
        <w:rPr>
          <w:rFonts w:hint="eastAsia" w:ascii="仿宋" w:hAnsi="仿宋" w:eastAsia="仿宋" w:cs="仿宋"/>
          <w:sz w:val="32"/>
          <w:szCs w:val="32"/>
        </w:rPr>
        <w:t>精神，深入贯彻落实《中华人民共和国政府信息公开条例》在</w:t>
      </w:r>
      <w:r>
        <w:rPr>
          <w:rFonts w:hint="eastAsia" w:ascii="仿宋" w:hAnsi="仿宋" w:eastAsia="仿宋" w:cs="仿宋"/>
          <w:sz w:val="32"/>
          <w:szCs w:val="32"/>
          <w:lang w:eastAsia="zh-CN"/>
        </w:rPr>
        <w:t>区</w:t>
      </w:r>
      <w:r>
        <w:rPr>
          <w:rFonts w:hint="eastAsia" w:ascii="仿宋" w:hAnsi="仿宋" w:eastAsia="仿宋" w:cs="仿宋"/>
          <w:sz w:val="32"/>
          <w:szCs w:val="32"/>
        </w:rPr>
        <w:t>政府的统一部署和领导下，严格落实稿件三审制度，</w:t>
      </w:r>
      <w:r>
        <w:rPr>
          <w:rFonts w:hint="eastAsia" w:ascii="仿宋" w:hAnsi="仿宋" w:eastAsia="仿宋" w:cs="仿宋"/>
          <w:sz w:val="32"/>
          <w:szCs w:val="32"/>
          <w:lang w:eastAsia="zh-CN"/>
        </w:rPr>
        <w:t>落实</w:t>
      </w:r>
      <w:r>
        <w:rPr>
          <w:rFonts w:hint="eastAsia" w:ascii="仿宋" w:hAnsi="仿宋" w:eastAsia="仿宋" w:cs="仿宋"/>
          <w:sz w:val="32"/>
          <w:szCs w:val="32"/>
        </w:rPr>
        <w:t>专人负责政务信息公开工作，按照202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要点，坚持以问题为导向，以区政府门户网站的信息公开平台建设为依托，不断优化信息公开栏目设置，把政务公开工作与街道中心工作同研究、同部署、同考核、同推进，深化重点领域信息公开、强化公开平台建设管理，推进政务公开制度化规范化建设，确保年度政务公开各项工作任务的落实</w:t>
      </w:r>
      <w:r>
        <w:rPr>
          <w:rFonts w:hint="eastAsia" w:ascii="仿宋" w:hAnsi="仿宋" w:eastAsia="仿宋" w:cs="仿宋"/>
          <w:sz w:val="32"/>
          <w:szCs w:val="32"/>
          <w:lang w:eastAsia="zh-CN"/>
        </w:rPr>
        <w:t>，</w:t>
      </w:r>
      <w:r>
        <w:rPr>
          <w:rFonts w:hint="eastAsia" w:ascii="仿宋" w:hAnsi="仿宋" w:eastAsia="仿宋" w:cs="仿宋"/>
          <w:sz w:val="32"/>
          <w:szCs w:val="32"/>
        </w:rPr>
        <w:t>切实保障了人民群众的知情权、参与权、表达权和监督权，为辖区经济社会高质量发展提供强有力的保障。 </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(一）主动公开</w:t>
      </w:r>
      <w:r>
        <w:rPr>
          <w:rFonts w:hint="eastAsia" w:ascii="仿宋" w:hAnsi="仿宋" w:eastAsia="仿宋" w:cs="仿宋"/>
          <w:sz w:val="32"/>
          <w:szCs w:val="32"/>
          <w:lang w:eastAsia="zh-CN"/>
        </w:rPr>
        <w:t>方面</w:t>
      </w:r>
      <w:r>
        <w:rPr>
          <w:rFonts w:hint="eastAsia" w:ascii="仿宋" w:hAnsi="仿宋" w:eastAsia="仿宋" w:cs="仿宋"/>
          <w:sz w:val="32"/>
          <w:szCs w:val="32"/>
        </w:rPr>
        <w:t>：全年政府网站主动公开政务信息共</w:t>
      </w:r>
      <w:r>
        <w:rPr>
          <w:rFonts w:hint="eastAsia" w:ascii="仿宋" w:hAnsi="仿宋" w:eastAsia="仿宋" w:cs="仿宋"/>
          <w:sz w:val="32"/>
          <w:szCs w:val="32"/>
          <w:lang w:val="en-US" w:eastAsia="zh-CN"/>
        </w:rPr>
        <w:t>786</w:t>
      </w:r>
      <w:r>
        <w:rPr>
          <w:rFonts w:hint="eastAsia" w:ascii="仿宋" w:hAnsi="仿宋" w:eastAsia="仿宋" w:cs="仿宋"/>
          <w:sz w:val="32"/>
          <w:szCs w:val="32"/>
        </w:rPr>
        <w:t>条，通过</w:t>
      </w:r>
      <w:r>
        <w:rPr>
          <w:rFonts w:hint="eastAsia" w:ascii="仿宋" w:hAnsi="仿宋" w:eastAsia="仿宋" w:cs="仿宋"/>
          <w:sz w:val="32"/>
          <w:szCs w:val="32"/>
          <w:lang w:eastAsia="zh-CN"/>
        </w:rPr>
        <w:t>你好朝晖</w:t>
      </w:r>
      <w:r>
        <w:rPr>
          <w:rFonts w:hint="eastAsia" w:ascii="仿宋" w:hAnsi="仿宋" w:eastAsia="仿宋" w:cs="仿宋"/>
          <w:sz w:val="32"/>
          <w:szCs w:val="32"/>
        </w:rPr>
        <w:t>发布（微信</w:t>
      </w:r>
      <w:r>
        <w:rPr>
          <w:rFonts w:hint="eastAsia" w:ascii="仿宋" w:hAnsi="仿宋" w:eastAsia="仿宋" w:cs="仿宋"/>
          <w:sz w:val="32"/>
          <w:szCs w:val="32"/>
          <w:lang w:eastAsia="zh-CN"/>
        </w:rPr>
        <w:t>、抖音</w:t>
      </w:r>
      <w:r>
        <w:rPr>
          <w:rFonts w:hint="eastAsia" w:ascii="仿宋" w:hAnsi="仿宋" w:eastAsia="仿宋" w:cs="仿宋"/>
          <w:sz w:val="32"/>
          <w:szCs w:val="32"/>
        </w:rPr>
        <w:t>）</w:t>
      </w:r>
      <w:r>
        <w:rPr>
          <w:rFonts w:hint="eastAsia" w:ascii="仿宋" w:hAnsi="仿宋" w:eastAsia="仿宋" w:cs="仿宋"/>
          <w:sz w:val="32"/>
          <w:szCs w:val="32"/>
          <w:lang w:val="en-US" w:eastAsia="zh-CN"/>
        </w:rPr>
        <w:t>756</w:t>
      </w:r>
      <w:r>
        <w:rPr>
          <w:rFonts w:hint="eastAsia" w:ascii="仿宋" w:hAnsi="仿宋" w:eastAsia="仿宋" w:cs="仿宋"/>
          <w:sz w:val="32"/>
          <w:szCs w:val="32"/>
        </w:rPr>
        <w:t>条、通知公告信息</w:t>
      </w:r>
      <w:r>
        <w:rPr>
          <w:rFonts w:hint="eastAsia" w:ascii="仿宋" w:hAnsi="仿宋" w:eastAsia="仿宋" w:cs="仿宋"/>
          <w:sz w:val="32"/>
          <w:szCs w:val="32"/>
          <w:lang w:val="en-US" w:eastAsia="zh-CN"/>
        </w:rPr>
        <w:t>3</w:t>
      </w:r>
      <w:r>
        <w:rPr>
          <w:rFonts w:hint="eastAsia" w:ascii="仿宋" w:hAnsi="仿宋" w:eastAsia="仿宋" w:cs="仿宋"/>
          <w:sz w:val="32"/>
          <w:szCs w:val="32"/>
        </w:rPr>
        <w:t>条、预决算2条、各类文件2</w:t>
      </w:r>
      <w:r>
        <w:rPr>
          <w:rFonts w:hint="eastAsia" w:ascii="仿宋" w:hAnsi="仿宋" w:eastAsia="仿宋" w:cs="仿宋"/>
          <w:sz w:val="32"/>
          <w:szCs w:val="32"/>
          <w:lang w:val="en-US" w:eastAsia="zh-CN"/>
        </w:rPr>
        <w:t>5</w:t>
      </w:r>
      <w:r>
        <w:rPr>
          <w:rFonts w:hint="eastAsia" w:ascii="仿宋" w:hAnsi="仿宋" w:eastAsia="仿宋" w:cs="仿宋"/>
          <w:sz w:val="32"/>
          <w:szCs w:val="32"/>
        </w:rPr>
        <w:t>条</w:t>
      </w:r>
      <w:r>
        <w:rPr>
          <w:rFonts w:hint="eastAsia" w:ascii="仿宋" w:hAnsi="仿宋" w:eastAsia="仿宋" w:cs="仿宋"/>
          <w:sz w:val="32"/>
          <w:szCs w:val="32"/>
          <w:lang w:eastAsia="zh-CN"/>
        </w:rPr>
        <w:t>等</w:t>
      </w:r>
      <w:r>
        <w:rPr>
          <w:rFonts w:hint="eastAsia" w:ascii="仿宋" w:hAnsi="仿宋" w:eastAsia="仿宋" w:cs="仿宋"/>
          <w:sz w:val="32"/>
          <w:szCs w:val="32"/>
        </w:rPr>
        <w:t>。内容涵盖领导信息</w:t>
      </w:r>
      <w:r>
        <w:rPr>
          <w:rFonts w:hint="eastAsia" w:ascii="仿宋" w:hAnsi="仿宋" w:eastAsia="仿宋" w:cs="仿宋"/>
          <w:sz w:val="32"/>
          <w:szCs w:val="32"/>
          <w:lang w:eastAsia="zh-CN"/>
        </w:rPr>
        <w:t>、责任</w:t>
      </w:r>
      <w:r>
        <w:rPr>
          <w:rFonts w:hint="eastAsia" w:ascii="仿宋" w:hAnsi="仿宋" w:eastAsia="仿宋" w:cs="仿宋"/>
          <w:sz w:val="32"/>
          <w:szCs w:val="32"/>
        </w:rPr>
        <w:t>分工、工作动态、部门文件、疫情防控、安全生产、经济发展、重点项目建设以及社会关注、群众关心事项等内容。</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（二）依申请公开</w:t>
      </w:r>
      <w:r>
        <w:rPr>
          <w:rFonts w:hint="eastAsia" w:ascii="仿宋" w:hAnsi="仿宋" w:eastAsia="仿宋" w:cs="仿宋"/>
          <w:sz w:val="32"/>
          <w:szCs w:val="32"/>
          <w:lang w:eastAsia="zh-CN"/>
        </w:rPr>
        <w:t>方面</w:t>
      </w:r>
      <w:r>
        <w:rPr>
          <w:rFonts w:hint="eastAsia" w:ascii="仿宋" w:hAnsi="仿宋" w:eastAsia="仿宋" w:cs="仿宋"/>
          <w:sz w:val="32"/>
          <w:szCs w:val="32"/>
        </w:rPr>
        <w:t>：2022年，朝晖街道未发生政府信息依申请公开的信息，未收到申请行政复议和提起行政诉讼情况。</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（三）政府信息管理</w:t>
      </w:r>
      <w:bookmarkStart w:id="0" w:name="_GoBack"/>
      <w:bookmarkEnd w:id="0"/>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eastAsia="zh-CN"/>
        </w:rPr>
        <w:t>朝晖</w:t>
      </w:r>
      <w:r>
        <w:rPr>
          <w:rFonts w:hint="eastAsia" w:ascii="仿宋" w:hAnsi="仿宋" w:eastAsia="仿宋" w:cs="仿宋"/>
          <w:sz w:val="32"/>
          <w:szCs w:val="32"/>
        </w:rPr>
        <w:t>街道信息公开受理的工作人员由党政综合办公室人员负责，信息公开事务的财政纳入本级财政管理。</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）平台建设情况：街道信息公开主要通过</w:t>
      </w:r>
      <w:r>
        <w:rPr>
          <w:rFonts w:hint="eastAsia" w:ascii="仿宋" w:hAnsi="仿宋" w:eastAsia="仿宋" w:cs="仿宋"/>
          <w:sz w:val="32"/>
          <w:szCs w:val="32"/>
          <w:lang w:eastAsia="zh-CN"/>
        </w:rPr>
        <w:t>拱墅区</w:t>
      </w:r>
      <w:r>
        <w:rPr>
          <w:rFonts w:hint="eastAsia" w:ascii="仿宋" w:hAnsi="仿宋" w:eastAsia="仿宋" w:cs="仿宋"/>
          <w:sz w:val="32"/>
          <w:szCs w:val="32"/>
        </w:rPr>
        <w:t>人民政府门户网站和政务公开栏对相关信息及工作动态进行集中公开</w:t>
      </w:r>
      <w:r>
        <w:rPr>
          <w:rFonts w:hint="eastAsia" w:ascii="仿宋" w:hAnsi="仿宋" w:eastAsia="仿宋" w:cs="仿宋"/>
          <w:sz w:val="32"/>
          <w:szCs w:val="32"/>
          <w:lang w:eastAsia="zh-CN"/>
        </w:rPr>
        <w:t>，</w:t>
      </w:r>
      <w:r>
        <w:rPr>
          <w:rFonts w:hint="eastAsia" w:ascii="仿宋" w:hAnsi="仿宋" w:eastAsia="仿宋" w:cs="仿宋"/>
          <w:sz w:val="32"/>
          <w:szCs w:val="32"/>
        </w:rPr>
        <w:t>根据及时、准确、便民的原则公开政府信息，打造门户网站栏目、“</w:t>
      </w:r>
      <w:r>
        <w:rPr>
          <w:rFonts w:hint="eastAsia" w:ascii="仿宋" w:hAnsi="仿宋" w:eastAsia="仿宋" w:cs="仿宋"/>
          <w:sz w:val="32"/>
          <w:szCs w:val="32"/>
          <w:lang w:eastAsia="zh-CN"/>
        </w:rPr>
        <w:t>你好朝晖</w:t>
      </w:r>
      <w:r>
        <w:rPr>
          <w:rFonts w:hint="eastAsia" w:ascii="仿宋" w:hAnsi="仿宋" w:eastAsia="仿宋" w:cs="仿宋"/>
          <w:sz w:val="32"/>
          <w:szCs w:val="32"/>
        </w:rPr>
        <w:t>”微信公众号等多种公开渠道，确保居民及时、有效的获取政府信息。</w:t>
      </w:r>
    </w:p>
    <w:p>
      <w:pPr>
        <w:spacing w:line="360" w:lineRule="auto"/>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）监督保障情况：严格落实区政务公开考评细则，及时整改市、区月度通报中存在的问题</w:t>
      </w:r>
      <w:r>
        <w:rPr>
          <w:rFonts w:hint="eastAsia" w:ascii="仿宋" w:hAnsi="仿宋" w:eastAsia="仿宋" w:cs="仿宋"/>
          <w:sz w:val="32"/>
          <w:szCs w:val="32"/>
          <w:lang w:eastAsia="zh-CN"/>
        </w:rPr>
        <w:t>，</w:t>
      </w:r>
      <w:r>
        <w:rPr>
          <w:rFonts w:hint="eastAsia" w:ascii="仿宋" w:hAnsi="仿宋" w:eastAsia="仿宋" w:cs="仿宋"/>
          <w:sz w:val="32"/>
          <w:szCs w:val="32"/>
        </w:rPr>
        <w:t>将政府信息公开工作纳入了年终综合目标考核，并按照《条例》要求进行社会评议，邀请“两代表一委员”及其他居民议事会议成员对政务公开等政府工作情况提出意见建议，对街道民生微实事项目实行票选和全程监督。202</w:t>
      </w:r>
      <w:r>
        <w:rPr>
          <w:rFonts w:hint="eastAsia" w:ascii="仿宋" w:hAnsi="仿宋" w:eastAsia="仿宋" w:cs="仿宋"/>
          <w:sz w:val="32"/>
          <w:szCs w:val="32"/>
          <w:lang w:val="en-US" w:eastAsia="zh-CN"/>
        </w:rPr>
        <w:t>2</w:t>
      </w:r>
      <w:r>
        <w:rPr>
          <w:rFonts w:hint="eastAsia" w:ascii="仿宋" w:hAnsi="仿宋" w:eastAsia="仿宋" w:cs="仿宋"/>
          <w:sz w:val="32"/>
          <w:szCs w:val="32"/>
        </w:rPr>
        <w:t>年，未发生政府信息公开工作责任追究结果情况。</w:t>
      </w:r>
    </w:p>
    <w:p>
      <w:pPr>
        <w:widowControl/>
        <w:snapToGrid w:val="0"/>
        <w:spacing w:line="360" w:lineRule="auto"/>
        <w:ind w:firstLine="643" w:firstLineChars="200"/>
        <w:jc w:val="left"/>
        <w:rPr>
          <w:rFonts w:hint="eastAsia" w:ascii="黑体" w:hAnsi="黑体" w:eastAsia="黑体" w:cs="仿宋"/>
          <w:b/>
          <w:bCs/>
          <w:sz w:val="32"/>
          <w:szCs w:val="32"/>
        </w:rPr>
      </w:pPr>
      <w:r>
        <w:rPr>
          <w:rFonts w:hint="eastAsia" w:ascii="黑体" w:hAnsi="黑体" w:eastAsia="黑体" w:cs="仿宋"/>
          <w:b/>
          <w:bCs/>
          <w:sz w:val="32"/>
          <w:szCs w:val="32"/>
        </w:rPr>
        <w:t>二、主动公开政府信息情况</w:t>
      </w:r>
    </w:p>
    <w:p>
      <w:pPr>
        <w:widowControl/>
        <w:snapToGrid w:val="0"/>
        <w:spacing w:line="360" w:lineRule="auto"/>
        <w:ind w:firstLine="643" w:firstLineChars="200"/>
        <w:jc w:val="left"/>
        <w:rPr>
          <w:rFonts w:hint="eastAsia" w:ascii="黑体" w:hAnsi="黑体" w:eastAsia="黑体" w:cs="仿宋"/>
          <w:b/>
          <w:bCs/>
          <w:sz w:val="32"/>
          <w:szCs w:val="32"/>
        </w:rPr>
      </w:pPr>
    </w:p>
    <w:tbl>
      <w:tblPr>
        <w:tblStyle w:val="6"/>
        <w:tblW w:w="9161" w:type="dxa"/>
        <w:jc w:val="center"/>
        <w:tblLayout w:type="fixed"/>
        <w:tblCellMar>
          <w:top w:w="0" w:type="dxa"/>
          <w:left w:w="0" w:type="dxa"/>
          <w:bottom w:w="0" w:type="dxa"/>
          <w:right w:w="0" w:type="dxa"/>
        </w:tblCellMar>
      </w:tblPr>
      <w:tblGrid>
        <w:gridCol w:w="2290"/>
        <w:gridCol w:w="2290"/>
        <w:gridCol w:w="2290"/>
        <w:gridCol w:w="2291"/>
      </w:tblGrid>
      <w:tr>
        <w:tblPrEx>
          <w:tblCellMar>
            <w:top w:w="0" w:type="dxa"/>
            <w:left w:w="0" w:type="dxa"/>
            <w:bottom w:w="0" w:type="dxa"/>
            <w:right w:w="0" w:type="dxa"/>
          </w:tblCellMar>
        </w:tblPrEx>
        <w:trPr>
          <w:trHeight w:val="340" w:hRule="atLeast"/>
          <w:jc w:val="center"/>
        </w:trPr>
        <w:tc>
          <w:tcPr>
            <w:tcW w:w="9161"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229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290"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本年废止件数</w:t>
            </w:r>
          </w:p>
        </w:tc>
        <w:tc>
          <w:tcPr>
            <w:tcW w:w="229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规章</w:t>
            </w:r>
          </w:p>
        </w:tc>
        <w:tc>
          <w:tcPr>
            <w:tcW w:w="22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0"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rPr>
              <w:t>0</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行政规范性文件</w:t>
            </w:r>
          </w:p>
        </w:tc>
        <w:tc>
          <w:tcPr>
            <w:tcW w:w="22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p>
        </w:tc>
        <w:tc>
          <w:tcPr>
            <w:tcW w:w="2290"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0</w:t>
            </w:r>
          </w:p>
        </w:tc>
        <w:tc>
          <w:tcPr>
            <w:tcW w:w="22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161"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90"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行政许可</w:t>
            </w:r>
          </w:p>
        </w:tc>
        <w:tc>
          <w:tcPr>
            <w:tcW w:w="6871" w:type="dxa"/>
            <w:gridSpan w:val="3"/>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rPr>
              <w:t>0</w:t>
            </w:r>
          </w:p>
        </w:tc>
      </w:tr>
      <w:tr>
        <w:tblPrEx>
          <w:tblCellMar>
            <w:top w:w="0" w:type="dxa"/>
            <w:left w:w="0" w:type="dxa"/>
            <w:bottom w:w="0" w:type="dxa"/>
            <w:right w:w="0" w:type="dxa"/>
          </w:tblCellMar>
        </w:tblPrEx>
        <w:trPr>
          <w:trHeight w:val="608" w:hRule="atLeast"/>
          <w:jc w:val="center"/>
        </w:trPr>
        <w:tc>
          <w:tcPr>
            <w:tcW w:w="9161" w:type="dxa"/>
            <w:gridSpan w:val="4"/>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Theme="minorEastAsia" w:hAnsiTheme="minorEastAsia"/>
                <w:sz w:val="20"/>
                <w:szCs w:val="20"/>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290" w:type="dxa"/>
            <w:tcBorders>
              <w:top w:val="single" w:color="auto" w:sz="4"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single" w:color="auto" w:sz="4"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行政处罚</w:t>
            </w:r>
          </w:p>
        </w:tc>
        <w:tc>
          <w:tcPr>
            <w:tcW w:w="6871" w:type="dxa"/>
            <w:gridSpan w:val="3"/>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446</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行政强制</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8</w:t>
            </w:r>
          </w:p>
        </w:tc>
      </w:tr>
      <w:tr>
        <w:tblPrEx>
          <w:tblCellMar>
            <w:top w:w="0" w:type="dxa"/>
            <w:left w:w="0" w:type="dxa"/>
            <w:bottom w:w="0" w:type="dxa"/>
            <w:right w:w="0" w:type="dxa"/>
          </w:tblCellMar>
        </w:tblPrEx>
        <w:trPr>
          <w:trHeight w:val="340" w:hRule="atLeast"/>
          <w:jc w:val="center"/>
        </w:trPr>
        <w:tc>
          <w:tcPr>
            <w:tcW w:w="9161"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cs="宋体" w:asciiTheme="minorEastAsia" w:hAnsiTheme="minorEastAsia"/>
                <w:kern w:val="0"/>
                <w:sz w:val="20"/>
                <w:szCs w:val="20"/>
              </w:rPr>
            </w:pPr>
            <w:r>
              <w:rPr>
                <w:rFonts w:hint="eastAsia" w:ascii="宋体" w:hAnsi="宋体" w:cs="宋体"/>
                <w:kern w:val="0"/>
                <w:sz w:val="20"/>
                <w:szCs w:val="20"/>
              </w:rPr>
              <w:t>信息内容</w:t>
            </w:r>
          </w:p>
        </w:tc>
        <w:tc>
          <w:tcPr>
            <w:tcW w:w="6871" w:type="dxa"/>
            <w:gridSpan w:val="3"/>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29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sz w:val="20"/>
                <w:szCs w:val="20"/>
              </w:rPr>
              <w:t>行政事业性收费</w:t>
            </w:r>
          </w:p>
        </w:tc>
        <w:tc>
          <w:tcPr>
            <w:tcW w:w="6871"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cs="宋体" w:asciiTheme="minorEastAsia" w:hAnsiTheme="minorEastAsia"/>
                <w:kern w:val="0"/>
                <w:sz w:val="20"/>
                <w:szCs w:val="20"/>
              </w:rPr>
            </w:pPr>
            <w:r>
              <w:rPr>
                <w:rFonts w:hint="eastAsia" w:ascii="宋体" w:hAnsi="宋体" w:cs="宋体"/>
                <w:kern w:val="0"/>
              </w:rPr>
              <w:t>0</w:t>
            </w:r>
          </w:p>
        </w:tc>
      </w:tr>
    </w:tbl>
    <w:p>
      <w:pPr>
        <w:widowControl/>
        <w:snapToGrid w:val="0"/>
        <w:spacing w:line="360" w:lineRule="auto"/>
        <w:jc w:val="left"/>
        <w:rPr>
          <w:rFonts w:ascii="黑体" w:hAnsi="黑体" w:eastAsia="黑体" w:cs="仿宋"/>
          <w:b/>
          <w:bCs/>
          <w:sz w:val="32"/>
          <w:szCs w:val="32"/>
        </w:rPr>
      </w:pP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三、收到和处理政府信息公开申请情</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inset" w:color="auto" w:sz="6" w:space="0"/>
              <w:left w:val="nil"/>
              <w:right w:val="single" w:color="auto" w:sz="8" w:space="0"/>
            </w:tcBorders>
            <w:vAlign w:val="center"/>
          </w:tcPr>
          <w:p>
            <w:pPr>
              <w:spacing w:line="480" w:lineRule="exact"/>
              <w:jc w:val="left"/>
              <w:rPr>
                <w:rFonts w:ascii="宋体" w:hAnsi="宋体" w:cs="宋体"/>
                <w:kern w:val="0"/>
                <w:sz w:val="24"/>
              </w:rPr>
            </w:pPr>
            <w:r>
              <w:rPr>
                <w:rFonts w:hint="eastAsia" w:ascii="宋体" w:hAnsi="宋体" w:cs="宋体"/>
                <w:kern w:val="0"/>
                <w:sz w:val="20"/>
                <w:szCs w:val="20"/>
              </w:rPr>
              <w:t>（六）其他处理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rPr>
            </w:pPr>
            <w:r>
              <w:rPr>
                <w:kern w:val="0"/>
              </w:rPr>
              <w:t>0</w:t>
            </w:r>
          </w:p>
        </w:tc>
      </w:tr>
    </w:tbl>
    <w:p>
      <w:pPr>
        <w:pStyle w:val="5"/>
        <w:widowControl/>
        <w:snapToGrid w:val="0"/>
        <w:spacing w:beforeAutospacing="0" w:afterAutospacing="0" w:line="360" w:lineRule="auto"/>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r>
        <w:rPr>
          <w:rFonts w:hint="eastAsia" w:ascii="黑体" w:hAnsi="黑体" w:eastAsia="黑体" w:cs="仿宋"/>
          <w:b/>
          <w:bCs/>
          <w:kern w:val="2"/>
          <w:sz w:val="32"/>
          <w:szCs w:val="32"/>
        </w:rPr>
        <w:t>四、政府信息公开行政复议、行政诉讼情况</w:t>
      </w: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hint="eastAsia" w:ascii="黑体" w:hAnsi="黑体" w:eastAsia="黑体" w:cs="仿宋"/>
          <w:b/>
          <w:bCs/>
          <w:kern w:val="2"/>
          <w:sz w:val="32"/>
          <w:szCs w:val="32"/>
        </w:rPr>
      </w:pPr>
      <w:r>
        <w:rPr>
          <w:rFonts w:hint="eastAsia" w:ascii="黑体" w:hAnsi="黑体" w:eastAsia="黑体" w:cs="仿宋"/>
          <w:b/>
          <w:bCs/>
          <w:kern w:val="2"/>
          <w:sz w:val="32"/>
          <w:szCs w:val="32"/>
        </w:rPr>
        <w:t>五、存在主要问题及改进情况</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rPr>
        <w:t>202</w:t>
      </w:r>
      <w:r>
        <w:rPr>
          <w:rFonts w:hint="eastAsia" w:ascii="仿宋" w:hAnsi="仿宋" w:eastAsia="仿宋" w:cs="仿宋"/>
          <w:bCs/>
          <w:kern w:val="2"/>
          <w:sz w:val="32"/>
          <w:szCs w:val="32"/>
          <w:shd w:val="clear" w:color="auto" w:fill="FFFFFF"/>
          <w:lang w:val="en-US" w:eastAsia="zh-CN"/>
        </w:rPr>
        <w:t>2</w:t>
      </w:r>
      <w:r>
        <w:rPr>
          <w:rFonts w:hint="eastAsia" w:ascii="仿宋" w:hAnsi="仿宋" w:eastAsia="仿宋" w:cs="仿宋"/>
          <w:bCs/>
          <w:kern w:val="2"/>
          <w:sz w:val="32"/>
          <w:szCs w:val="32"/>
          <w:shd w:val="clear" w:color="auto" w:fill="FFFFFF"/>
        </w:rPr>
        <w:t>年我街道政府信息公开工作对照上级要求和群众期待，还存在</w:t>
      </w:r>
      <w:r>
        <w:rPr>
          <w:rFonts w:hint="eastAsia" w:ascii="仿宋" w:hAnsi="仿宋" w:eastAsia="仿宋" w:cs="仿宋"/>
          <w:bCs/>
          <w:kern w:val="2"/>
          <w:sz w:val="32"/>
          <w:szCs w:val="32"/>
          <w:shd w:val="clear" w:color="auto" w:fill="FFFFFF"/>
          <w:lang w:val="en-US" w:eastAsia="zh-CN"/>
        </w:rPr>
        <w:t>信息公开工作时效不强、信息公开方式单一、公开效果不够明显等问题。</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rPr>
        <w:t>下一阶段将主要做好以下几方面</w:t>
      </w:r>
      <w:r>
        <w:rPr>
          <w:rFonts w:hint="eastAsia" w:ascii="仿宋" w:hAnsi="仿宋" w:eastAsia="仿宋" w:cs="仿宋"/>
          <w:bCs/>
          <w:kern w:val="2"/>
          <w:sz w:val="32"/>
          <w:szCs w:val="32"/>
          <w:shd w:val="clear" w:color="auto" w:fill="FFFFFF"/>
          <w:lang w:val="en-US" w:eastAsia="zh-CN"/>
        </w:rPr>
        <w:t>工作：</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lang w:val="en-US" w:eastAsia="zh-CN"/>
        </w:rPr>
        <w:t>一是进一步加强对政府信息公开工作的领导和监督，建立健全政府信息公开工作长效机制，做到机构健全、制度完善、责任到人，建立起各负其责、运转协调的信息公开长效机制，提高公开的质量和水平，确保把政府信息公开工作落到实处。</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lang w:val="en-US" w:eastAsia="zh-CN"/>
        </w:rPr>
        <w:t>二是进一步规范和完善政府信息公开的内容、形式，按照区政府和相关职能部门文件精神，贯彻落实“以公开为原则，不公开为例外”的总体要求，对涉及人民群众关心的重大问题，重大决策应及时公开，公开内容做到真实、具体、全面、有针对性。</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lang w:val="en-US" w:eastAsia="zh-CN"/>
        </w:rPr>
        <w:t>三是加大宣传力度，提高思想认识。继续将政府信息公开作为街道的工作重要内容，认真抓好抓落实，进一步提高干部职工的思想认识，不断增强做好政府信息公开工作的责任感和使命感。</w:t>
      </w:r>
    </w:p>
    <w:p>
      <w:pPr>
        <w:pStyle w:val="5"/>
        <w:widowControl/>
        <w:snapToGrid w:val="0"/>
        <w:spacing w:beforeAutospacing="0" w:afterAutospacing="0" w:line="360" w:lineRule="auto"/>
        <w:ind w:firstLine="640" w:firstLineChars="200"/>
        <w:rPr>
          <w:rFonts w:hint="eastAsia" w:ascii="仿宋" w:hAnsi="仿宋" w:eastAsia="仿宋" w:cs="仿宋"/>
          <w:bCs/>
          <w:kern w:val="2"/>
          <w:sz w:val="32"/>
          <w:szCs w:val="32"/>
          <w:shd w:val="clear" w:color="auto" w:fill="FFFFFF"/>
          <w:lang w:val="en-US" w:eastAsia="zh-CN"/>
        </w:rPr>
      </w:pPr>
      <w:r>
        <w:rPr>
          <w:rFonts w:hint="eastAsia" w:ascii="仿宋" w:hAnsi="仿宋" w:eastAsia="仿宋" w:cs="仿宋"/>
          <w:bCs/>
          <w:kern w:val="2"/>
          <w:sz w:val="32"/>
          <w:szCs w:val="32"/>
          <w:shd w:val="clear" w:color="auto" w:fill="FFFFFF"/>
          <w:lang w:val="en-US" w:eastAsia="zh-CN"/>
        </w:rPr>
        <w:t>四是拓展公开形式，扩大覆盖面，进一步发挥微信公众号的作用，加大网上公开的范围，及时更新网站内容，切实为公众提供快捷方便的服务，力争凡能够公开的信息，全部予以公开，特别是对群众关注的民生热点问题按规定全面公开。</w:t>
      </w:r>
    </w:p>
    <w:p>
      <w:pPr>
        <w:pStyle w:val="5"/>
        <w:widowControl/>
        <w:snapToGrid w:val="0"/>
        <w:spacing w:beforeAutospacing="0" w:afterAutospacing="0" w:line="360" w:lineRule="auto"/>
        <w:ind w:firstLine="643" w:firstLineChars="200"/>
        <w:rPr>
          <w:rFonts w:ascii="宋体" w:hAnsi="宋体" w:cs="宋体"/>
          <w:color w:val="333333"/>
        </w:rPr>
      </w:pPr>
      <w:r>
        <w:rPr>
          <w:rFonts w:hint="eastAsia" w:ascii="黑体" w:hAnsi="黑体" w:eastAsia="黑体" w:cs="仿宋"/>
          <w:b/>
          <w:bCs/>
          <w:kern w:val="2"/>
          <w:sz w:val="32"/>
          <w:szCs w:val="32"/>
        </w:rPr>
        <w:t>六、其他需要报告的事项</w:t>
      </w:r>
    </w:p>
    <w:p>
      <w:pPr>
        <w:widowControl/>
        <w:shd w:val="clear" w:color="auto" w:fill="FFFFFF"/>
        <w:ind w:firstLine="48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年，我朝晖街道未收取政府信息公开相关费用。</w:t>
      </w:r>
    </w:p>
    <w:p>
      <w:pPr>
        <w:widowControl/>
        <w:shd w:val="clear" w:color="auto" w:fill="FFFFFF"/>
        <w:rPr>
          <w:rFonts w:hint="eastAsia" w:eastAsia="仿宋"/>
          <w:lang w:eastAsia="zh-CN"/>
        </w:rPr>
      </w:pPr>
    </w:p>
    <w:sectPr>
      <w:pgSz w:w="11906" w:h="16838"/>
      <w:pgMar w:top="1440" w:right="1800" w:bottom="21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2MDAyNGE2Mzg1M2EzODVkYzhkMzdkNDY2MWM5ZTYifQ=="/>
  </w:docVars>
  <w:rsids>
    <w:rsidRoot w:val="00C26B4F"/>
    <w:rsid w:val="00012E65"/>
    <w:rsid w:val="000221F1"/>
    <w:rsid w:val="00032CF2"/>
    <w:rsid w:val="000662D2"/>
    <w:rsid w:val="00073DE4"/>
    <w:rsid w:val="000A009B"/>
    <w:rsid w:val="000A61EB"/>
    <w:rsid w:val="000B1EC4"/>
    <w:rsid w:val="000E0090"/>
    <w:rsid w:val="00116E33"/>
    <w:rsid w:val="00127BC3"/>
    <w:rsid w:val="001577B0"/>
    <w:rsid w:val="001967E9"/>
    <w:rsid w:val="001A4A91"/>
    <w:rsid w:val="001A5B8A"/>
    <w:rsid w:val="001B182C"/>
    <w:rsid w:val="001C128B"/>
    <w:rsid w:val="001E3FF4"/>
    <w:rsid w:val="00216643"/>
    <w:rsid w:val="00216814"/>
    <w:rsid w:val="00236EA1"/>
    <w:rsid w:val="0025249E"/>
    <w:rsid w:val="00252F90"/>
    <w:rsid w:val="002A2448"/>
    <w:rsid w:val="002B0BDA"/>
    <w:rsid w:val="002B1CBD"/>
    <w:rsid w:val="002E4A63"/>
    <w:rsid w:val="00303389"/>
    <w:rsid w:val="00356B28"/>
    <w:rsid w:val="00360DA2"/>
    <w:rsid w:val="00376F3E"/>
    <w:rsid w:val="00377A91"/>
    <w:rsid w:val="00381BE9"/>
    <w:rsid w:val="003B198D"/>
    <w:rsid w:val="003D29BB"/>
    <w:rsid w:val="003F1C89"/>
    <w:rsid w:val="00400038"/>
    <w:rsid w:val="00426655"/>
    <w:rsid w:val="00433712"/>
    <w:rsid w:val="00461951"/>
    <w:rsid w:val="00475DF1"/>
    <w:rsid w:val="00480C32"/>
    <w:rsid w:val="00483A85"/>
    <w:rsid w:val="00493CD4"/>
    <w:rsid w:val="004C3981"/>
    <w:rsid w:val="004E5915"/>
    <w:rsid w:val="00551C38"/>
    <w:rsid w:val="00557806"/>
    <w:rsid w:val="0059015F"/>
    <w:rsid w:val="00590BCF"/>
    <w:rsid w:val="005F3297"/>
    <w:rsid w:val="006058D7"/>
    <w:rsid w:val="00691040"/>
    <w:rsid w:val="006964F8"/>
    <w:rsid w:val="006D795C"/>
    <w:rsid w:val="007312E9"/>
    <w:rsid w:val="00734F8A"/>
    <w:rsid w:val="007610F0"/>
    <w:rsid w:val="00770DA8"/>
    <w:rsid w:val="007725E0"/>
    <w:rsid w:val="00777631"/>
    <w:rsid w:val="007C473D"/>
    <w:rsid w:val="007D03F3"/>
    <w:rsid w:val="007E1358"/>
    <w:rsid w:val="007F4115"/>
    <w:rsid w:val="00817949"/>
    <w:rsid w:val="00835A08"/>
    <w:rsid w:val="00836D54"/>
    <w:rsid w:val="00840842"/>
    <w:rsid w:val="008550E0"/>
    <w:rsid w:val="00877E3C"/>
    <w:rsid w:val="00890514"/>
    <w:rsid w:val="00892194"/>
    <w:rsid w:val="008A3571"/>
    <w:rsid w:val="008C5D7F"/>
    <w:rsid w:val="008D7AF0"/>
    <w:rsid w:val="008E37F3"/>
    <w:rsid w:val="008E7E32"/>
    <w:rsid w:val="008F54A7"/>
    <w:rsid w:val="00915B92"/>
    <w:rsid w:val="009264AA"/>
    <w:rsid w:val="00932802"/>
    <w:rsid w:val="00960192"/>
    <w:rsid w:val="00962889"/>
    <w:rsid w:val="0096380B"/>
    <w:rsid w:val="00977E6C"/>
    <w:rsid w:val="0099236A"/>
    <w:rsid w:val="009B0AC3"/>
    <w:rsid w:val="009F5C15"/>
    <w:rsid w:val="00A14CFE"/>
    <w:rsid w:val="00AC15B2"/>
    <w:rsid w:val="00AD0ADF"/>
    <w:rsid w:val="00AD769F"/>
    <w:rsid w:val="00B0469A"/>
    <w:rsid w:val="00B0508B"/>
    <w:rsid w:val="00B37985"/>
    <w:rsid w:val="00B4021C"/>
    <w:rsid w:val="00B40AB9"/>
    <w:rsid w:val="00B440DA"/>
    <w:rsid w:val="00B53233"/>
    <w:rsid w:val="00B77F2C"/>
    <w:rsid w:val="00BB24B9"/>
    <w:rsid w:val="00BE5DF1"/>
    <w:rsid w:val="00C11F52"/>
    <w:rsid w:val="00C26B4F"/>
    <w:rsid w:val="00C40619"/>
    <w:rsid w:val="00C669BB"/>
    <w:rsid w:val="00C81548"/>
    <w:rsid w:val="00CE285C"/>
    <w:rsid w:val="00CF1D44"/>
    <w:rsid w:val="00CF36ED"/>
    <w:rsid w:val="00CF376C"/>
    <w:rsid w:val="00D27477"/>
    <w:rsid w:val="00D468A5"/>
    <w:rsid w:val="00D63F76"/>
    <w:rsid w:val="00D90FB9"/>
    <w:rsid w:val="00D9745C"/>
    <w:rsid w:val="00DB4C00"/>
    <w:rsid w:val="00DC3916"/>
    <w:rsid w:val="00DC69EA"/>
    <w:rsid w:val="00DE65E2"/>
    <w:rsid w:val="00E25DDE"/>
    <w:rsid w:val="00E305A9"/>
    <w:rsid w:val="00E45B92"/>
    <w:rsid w:val="00EE47C6"/>
    <w:rsid w:val="00EF6FC0"/>
    <w:rsid w:val="00F052AC"/>
    <w:rsid w:val="057925BD"/>
    <w:rsid w:val="08566507"/>
    <w:rsid w:val="0C873F03"/>
    <w:rsid w:val="2EE876FE"/>
    <w:rsid w:val="35192308"/>
    <w:rsid w:val="35782C33"/>
    <w:rsid w:val="3E704520"/>
    <w:rsid w:val="4AD238B6"/>
    <w:rsid w:val="57C73F8B"/>
    <w:rsid w:val="63CE2BBA"/>
    <w:rsid w:val="794701FF"/>
    <w:rsid w:val="7B132A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ascii="Times New Roman" w:hAnsi="Times New Roman" w:eastAsia="宋体" w:cs="Times New Roman"/>
      <w:kern w:val="0"/>
      <w:sz w:val="24"/>
    </w:r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批注框文本 Char"/>
    <w:basedOn w:val="7"/>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2399</Words>
  <Characters>2504</Characters>
  <Lines>23</Lines>
  <Paragraphs>6</Paragraphs>
  <TotalTime>122</TotalTime>
  <ScaleCrop>false</ScaleCrop>
  <LinksUpToDate>false</LinksUpToDate>
  <CharactersWithSpaces>2505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2020-02-12T08:11:00Z</dcterms:created>
  <dc:creator>郑贵锋</dc:creator>
  <cp:lastModifiedBy>小胡来</cp:lastModifiedBy>
  <dcterms:modified xsi:type="dcterms:W3CDTF">2023-12-28T07:15:51Z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82EEAB8D60454A4082B336A07692E57D</vt:lpwstr>
  </property>
</Properties>
</file>