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F5" w:rsidRDefault="00C26B4F" w:rsidP="00B440DA">
      <w:pPr>
        <w:spacing w:line="600" w:lineRule="exact"/>
        <w:contextualSpacing/>
        <w:jc w:val="center"/>
        <w:rPr>
          <w:rFonts w:asciiTheme="majorEastAsia" w:eastAsiaTheme="majorEastAsia" w:hAnsiTheme="majorEastAsia" w:cs="宋体"/>
          <w:b/>
          <w:sz w:val="44"/>
          <w:szCs w:val="44"/>
        </w:rPr>
      </w:pPr>
      <w:r w:rsidRPr="00B440DA">
        <w:rPr>
          <w:rFonts w:asciiTheme="majorEastAsia" w:eastAsiaTheme="majorEastAsia" w:hAnsiTheme="majorEastAsia" w:cs="宋体" w:hint="eastAsia"/>
          <w:b/>
          <w:sz w:val="44"/>
          <w:szCs w:val="44"/>
        </w:rPr>
        <w:t>20</w:t>
      </w:r>
      <w:r w:rsidR="002F31A9">
        <w:rPr>
          <w:rFonts w:asciiTheme="majorEastAsia" w:eastAsiaTheme="majorEastAsia" w:hAnsiTheme="majorEastAsia" w:cs="宋体" w:hint="eastAsia"/>
          <w:b/>
          <w:sz w:val="44"/>
          <w:szCs w:val="44"/>
        </w:rPr>
        <w:t>20</w:t>
      </w:r>
      <w:r w:rsidRPr="00B440DA">
        <w:rPr>
          <w:rFonts w:asciiTheme="majorEastAsia" w:eastAsiaTheme="majorEastAsia" w:hAnsiTheme="majorEastAsia" w:cs="宋体" w:hint="eastAsia"/>
          <w:b/>
          <w:sz w:val="44"/>
          <w:szCs w:val="44"/>
        </w:rPr>
        <w:t>年</w:t>
      </w:r>
      <w:r w:rsidR="00B4021C" w:rsidRPr="00B440DA">
        <w:rPr>
          <w:rFonts w:asciiTheme="majorEastAsia" w:eastAsiaTheme="majorEastAsia" w:hAnsiTheme="majorEastAsia" w:cs="宋体" w:hint="eastAsia"/>
          <w:b/>
          <w:sz w:val="44"/>
          <w:szCs w:val="44"/>
        </w:rPr>
        <w:t>下城区</w:t>
      </w:r>
      <w:r w:rsidR="001E53F5">
        <w:rPr>
          <w:rFonts w:asciiTheme="majorEastAsia" w:eastAsiaTheme="majorEastAsia" w:hAnsiTheme="majorEastAsia" w:cs="宋体" w:hint="eastAsia"/>
          <w:b/>
          <w:sz w:val="44"/>
          <w:szCs w:val="44"/>
        </w:rPr>
        <w:t>人民政府办公室</w:t>
      </w:r>
    </w:p>
    <w:p w:rsidR="00C26B4F" w:rsidRPr="00B440DA" w:rsidRDefault="007725E0" w:rsidP="001E53F5">
      <w:pPr>
        <w:spacing w:line="600" w:lineRule="exact"/>
        <w:contextualSpacing/>
        <w:jc w:val="center"/>
        <w:rPr>
          <w:rFonts w:asciiTheme="majorEastAsia" w:eastAsiaTheme="majorEastAsia" w:hAnsiTheme="majorEastAsia" w:cs="宋体"/>
          <w:b/>
          <w:sz w:val="44"/>
          <w:szCs w:val="44"/>
        </w:rPr>
      </w:pPr>
      <w:r w:rsidRPr="00B440DA">
        <w:rPr>
          <w:rFonts w:asciiTheme="majorEastAsia" w:eastAsiaTheme="majorEastAsia" w:hAnsiTheme="majorEastAsia" w:cs="宋体" w:hint="eastAsia"/>
          <w:b/>
          <w:sz w:val="44"/>
          <w:szCs w:val="44"/>
        </w:rPr>
        <w:t>政府信息公开年度工作报告</w:t>
      </w:r>
    </w:p>
    <w:p w:rsidR="00C26B4F" w:rsidRPr="007725E0" w:rsidRDefault="00C26B4F" w:rsidP="00C26B4F">
      <w:pPr>
        <w:spacing w:line="360" w:lineRule="auto"/>
        <w:ind w:firstLineChars="200" w:firstLine="640"/>
        <w:contextualSpacing/>
        <w:rPr>
          <w:rFonts w:ascii="仿宋_GB2312" w:eastAsia="仿宋_GB2312" w:hAnsi="宋体" w:cs="宋体"/>
          <w:sz w:val="32"/>
          <w:szCs w:val="32"/>
        </w:rPr>
      </w:pPr>
    </w:p>
    <w:p w:rsidR="00AE0151" w:rsidRDefault="00AE0151" w:rsidP="00AE0151">
      <w:pPr>
        <w:widowControl/>
        <w:shd w:val="clear" w:color="auto" w:fill="FFFFFF"/>
        <w:spacing w:line="8"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w:t>
      </w:r>
      <w:r>
        <w:rPr>
          <w:rFonts w:ascii="仿宋" w:eastAsia="仿宋" w:hAnsi="仿宋" w:cs="仿宋" w:hint="eastAsia"/>
          <w:sz w:val="32"/>
          <w:szCs w:val="32"/>
        </w:rPr>
        <w:t>20年下城区人民政府办公室</w:t>
      </w:r>
      <w:r w:rsidR="008B4884">
        <w:rPr>
          <w:rFonts w:ascii="仿宋" w:eastAsia="仿宋" w:hAnsi="仿宋" w:cs="仿宋" w:hint="eastAsia"/>
          <w:sz w:val="32"/>
          <w:szCs w:val="32"/>
        </w:rPr>
        <w:t>政府</w:t>
      </w:r>
      <w:r>
        <w:rPr>
          <w:rFonts w:ascii="仿宋" w:eastAsia="仿宋" w:hAnsi="仿宋" w:cs="仿宋" w:hint="eastAsia"/>
          <w:sz w:val="32"/>
          <w:szCs w:val="32"/>
        </w:rPr>
        <w:t>信息公开工作坚持以习近平新时代中国特色社会主义思想为指导，在</w:t>
      </w:r>
      <w:r w:rsidR="008B4884">
        <w:rPr>
          <w:rFonts w:ascii="仿宋" w:eastAsia="仿宋" w:hAnsi="仿宋" w:cs="仿宋" w:hint="eastAsia"/>
          <w:sz w:val="32"/>
          <w:szCs w:val="32"/>
        </w:rPr>
        <w:t>省、市、区</w:t>
      </w:r>
      <w:r>
        <w:rPr>
          <w:rFonts w:ascii="仿宋" w:eastAsia="仿宋" w:hAnsi="仿宋" w:cs="仿宋" w:hint="eastAsia"/>
          <w:sz w:val="32"/>
          <w:szCs w:val="32"/>
        </w:rPr>
        <w:t>的关心指导下，深入贯彻落实《中华人民共和国政府信息公开条例》，以各级政务公开工作要点为责任清单，以提升政务公开标准化规范化为任务主线，以区委、区政府中心工作为抓手，</w:t>
      </w:r>
      <w:r>
        <w:rPr>
          <w:rFonts w:ascii="仿宋" w:eastAsia="仿宋" w:hAnsi="仿宋" w:cs="仿宋"/>
          <w:sz w:val="32"/>
          <w:szCs w:val="32"/>
        </w:rPr>
        <w:t>围绕推进</w:t>
      </w:r>
      <w:r>
        <w:rPr>
          <w:rFonts w:ascii="仿宋" w:eastAsia="仿宋" w:hAnsi="仿宋" w:cs="仿宋" w:hint="eastAsia"/>
          <w:sz w:val="32"/>
          <w:szCs w:val="32"/>
        </w:rPr>
        <w:t>中心城区</w:t>
      </w:r>
      <w:r>
        <w:rPr>
          <w:rFonts w:ascii="仿宋" w:eastAsia="仿宋" w:hAnsi="仿宋" w:cs="仿宋"/>
          <w:sz w:val="32"/>
          <w:szCs w:val="32"/>
        </w:rPr>
        <w:t>治理能力现代</w:t>
      </w:r>
      <w:r>
        <w:rPr>
          <w:rFonts w:ascii="仿宋" w:eastAsia="仿宋" w:hAnsi="仿宋" w:cs="仿宋" w:hint="eastAsia"/>
          <w:sz w:val="32"/>
          <w:szCs w:val="32"/>
        </w:rPr>
        <w:t>化</w:t>
      </w:r>
      <w:r>
        <w:rPr>
          <w:rFonts w:ascii="仿宋" w:eastAsia="仿宋" w:hAnsi="仿宋" w:cs="仿宋"/>
          <w:sz w:val="32"/>
          <w:szCs w:val="32"/>
        </w:rPr>
        <w:t>加强用权公开、围绕“六稳”“六保”加强政策发布解读、围绕优化营商环境加强政务信息公开、围绕突发事件应对加强公共卫生信息公开等</w:t>
      </w:r>
      <w:r>
        <w:rPr>
          <w:rFonts w:ascii="仿宋" w:eastAsia="仿宋" w:hAnsi="仿宋" w:cs="仿宋" w:hint="eastAsia"/>
          <w:sz w:val="32"/>
          <w:szCs w:val="32"/>
        </w:rPr>
        <w:t>方面积极探索，为推进全域中央商务区建设、奋力打造世界名城一流核心区做出应有的担当。</w:t>
      </w:r>
    </w:p>
    <w:p w:rsidR="00AE0151" w:rsidRPr="00DE7CC9" w:rsidRDefault="00AE0151" w:rsidP="00AE0151">
      <w:pPr>
        <w:widowControl/>
        <w:snapToGrid w:val="0"/>
        <w:spacing w:line="360" w:lineRule="auto"/>
        <w:ind w:firstLineChars="200" w:firstLine="643"/>
        <w:jc w:val="left"/>
        <w:rPr>
          <w:rFonts w:ascii="黑体" w:eastAsia="黑体" w:hAnsi="黑体" w:cs="仿宋"/>
          <w:b/>
          <w:bCs/>
          <w:sz w:val="32"/>
          <w:szCs w:val="32"/>
        </w:rPr>
      </w:pPr>
      <w:r w:rsidRPr="00DE7CC9">
        <w:rPr>
          <w:rFonts w:ascii="黑体" w:eastAsia="黑体" w:hAnsi="黑体" w:cs="仿宋" w:hint="eastAsia"/>
          <w:b/>
          <w:bCs/>
          <w:sz w:val="32"/>
          <w:szCs w:val="32"/>
        </w:rPr>
        <w:t>一、总体情况</w:t>
      </w:r>
    </w:p>
    <w:p w:rsidR="00AE0151" w:rsidRPr="00F87A7D" w:rsidRDefault="00AE0151" w:rsidP="00F87A7D">
      <w:pPr>
        <w:widowControl/>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（一）主动公开情况</w:t>
      </w:r>
      <w:r w:rsidR="00F87A7D">
        <w:rPr>
          <w:rFonts w:ascii="仿宋" w:eastAsia="仿宋" w:hAnsi="仿宋" w:cs="仿宋" w:hint="eastAsia"/>
          <w:sz w:val="32"/>
          <w:szCs w:val="32"/>
        </w:rPr>
        <w:t>。</w:t>
      </w:r>
      <w:r>
        <w:rPr>
          <w:rFonts w:ascii="Times New Roman" w:eastAsia="仿宋_GB2312" w:hAnsi="Times New Roman" w:cs="Times New Roman"/>
          <w:snapToGrid w:val="0"/>
          <w:sz w:val="32"/>
          <w:szCs w:val="32"/>
        </w:rPr>
        <w:t>20</w:t>
      </w:r>
      <w:r>
        <w:rPr>
          <w:rFonts w:ascii="Times New Roman" w:eastAsia="仿宋_GB2312" w:hAnsi="Times New Roman" w:cs="Times New Roman" w:hint="eastAsia"/>
          <w:snapToGrid w:val="0"/>
          <w:sz w:val="32"/>
          <w:szCs w:val="32"/>
        </w:rPr>
        <w:t>20</w:t>
      </w:r>
      <w:r>
        <w:rPr>
          <w:rFonts w:ascii="Times New Roman" w:eastAsia="仿宋_GB2312" w:hAnsi="Times New Roman" w:cs="Times New Roman"/>
          <w:snapToGrid w:val="0"/>
          <w:sz w:val="32"/>
          <w:szCs w:val="32"/>
        </w:rPr>
        <w:t>年度，区政府</w:t>
      </w:r>
      <w:r w:rsidR="00F87A7D">
        <w:rPr>
          <w:rFonts w:ascii="Times New Roman" w:eastAsia="仿宋_GB2312" w:hAnsi="Times New Roman" w:cs="Times New Roman" w:hint="eastAsia"/>
          <w:snapToGrid w:val="0"/>
          <w:sz w:val="32"/>
          <w:szCs w:val="32"/>
        </w:rPr>
        <w:t>办主动</w:t>
      </w:r>
      <w:r>
        <w:rPr>
          <w:rFonts w:ascii="Times New Roman" w:eastAsia="仿宋_GB2312" w:hAnsi="Times New Roman" w:cs="Times New Roman"/>
          <w:snapToGrid w:val="0"/>
          <w:sz w:val="32"/>
          <w:szCs w:val="32"/>
        </w:rPr>
        <w:t>公开</w:t>
      </w:r>
      <w:r w:rsidR="00E973B6">
        <w:rPr>
          <w:rFonts w:ascii="Times New Roman" w:eastAsia="仿宋_GB2312" w:hAnsi="Times New Roman" w:cs="Times New Roman" w:hint="eastAsia"/>
          <w:snapToGrid w:val="0"/>
          <w:sz w:val="32"/>
          <w:szCs w:val="32"/>
        </w:rPr>
        <w:t>区政府信息公开制度、区政府会议、规范性文件等</w:t>
      </w:r>
      <w:r w:rsidR="00A65B65">
        <w:rPr>
          <w:rFonts w:ascii="Times New Roman" w:eastAsia="仿宋_GB2312" w:hAnsi="Times New Roman" w:cs="Times New Roman" w:hint="eastAsia"/>
          <w:snapToGrid w:val="0"/>
          <w:sz w:val="32"/>
          <w:szCs w:val="32"/>
        </w:rPr>
        <w:t>各类</w:t>
      </w:r>
      <w:r>
        <w:rPr>
          <w:rFonts w:ascii="Times New Roman" w:eastAsia="仿宋_GB2312" w:hAnsi="Times New Roman" w:cs="Times New Roman"/>
          <w:snapToGrid w:val="0"/>
          <w:sz w:val="32"/>
          <w:szCs w:val="32"/>
        </w:rPr>
        <w:t>政府信息</w:t>
      </w:r>
      <w:r w:rsidR="00A65B65">
        <w:rPr>
          <w:rFonts w:ascii="Times New Roman" w:eastAsia="仿宋_GB2312" w:hAnsi="Times New Roman" w:cs="Times New Roman" w:hint="eastAsia"/>
          <w:snapToGrid w:val="0"/>
          <w:sz w:val="32"/>
          <w:szCs w:val="32"/>
        </w:rPr>
        <w:t>128</w:t>
      </w:r>
      <w:r w:rsidR="00F87A7D">
        <w:rPr>
          <w:rFonts w:ascii="Times New Roman" w:eastAsia="仿宋_GB2312" w:hAnsi="Times New Roman" w:cs="Times New Roman"/>
          <w:snapToGrid w:val="0"/>
          <w:sz w:val="32"/>
          <w:szCs w:val="32"/>
        </w:rPr>
        <w:t>条</w:t>
      </w:r>
      <w:r>
        <w:rPr>
          <w:rFonts w:ascii="Times New Roman" w:eastAsia="仿宋_GB2312" w:hAnsi="Times New Roman" w:cs="Times New Roman" w:hint="eastAsia"/>
          <w:snapToGrid w:val="0"/>
          <w:sz w:val="32"/>
          <w:szCs w:val="32"/>
        </w:rPr>
        <w:t>。</w:t>
      </w:r>
      <w:r w:rsidR="00A65B65">
        <w:rPr>
          <w:rFonts w:ascii="Times New Roman" w:eastAsia="仿宋_GB2312" w:hAnsi="Times New Roman" w:cs="Times New Roman" w:hint="eastAsia"/>
          <w:snapToGrid w:val="0"/>
          <w:sz w:val="32"/>
          <w:szCs w:val="32"/>
        </w:rPr>
        <w:t>牵头</w:t>
      </w:r>
      <w:r w:rsidR="00A65B65">
        <w:rPr>
          <w:rFonts w:ascii="仿宋" w:eastAsia="仿宋" w:hAnsi="仿宋" w:hint="eastAsia"/>
          <w:sz w:val="32"/>
          <w:szCs w:val="32"/>
        </w:rPr>
        <w:t>指导部门和街道对照国务院26个试点领域标准目录（部委的标准指引）和省级部门制定的县级规范目录清单，</w:t>
      </w:r>
      <w:r>
        <w:rPr>
          <w:rFonts w:ascii="仿宋" w:eastAsia="仿宋" w:hAnsi="仿宋" w:hint="eastAsia"/>
          <w:sz w:val="32"/>
          <w:szCs w:val="32"/>
        </w:rPr>
        <w:t>制定完善基层</w:t>
      </w:r>
      <w:r w:rsidR="00A65B65">
        <w:rPr>
          <w:rFonts w:ascii="仿宋" w:eastAsia="仿宋" w:hAnsi="仿宋" w:hint="eastAsia"/>
          <w:sz w:val="32"/>
          <w:szCs w:val="32"/>
        </w:rPr>
        <w:t>政务公开标准目录编制工作。</w:t>
      </w:r>
      <w:r>
        <w:rPr>
          <w:rFonts w:ascii="仿宋" w:eastAsia="仿宋" w:hAnsi="仿宋" w:hint="eastAsia"/>
          <w:sz w:val="32"/>
          <w:szCs w:val="32"/>
        </w:rPr>
        <w:t>同时，</w:t>
      </w:r>
      <w:r w:rsidR="00F87A7D">
        <w:rPr>
          <w:rFonts w:ascii="仿宋" w:eastAsia="仿宋" w:hAnsi="仿宋" w:hint="eastAsia"/>
          <w:sz w:val="32"/>
          <w:szCs w:val="32"/>
        </w:rPr>
        <w:t>结合</w:t>
      </w:r>
      <w:r>
        <w:rPr>
          <w:rFonts w:ascii="仿宋" w:eastAsia="仿宋" w:hAnsi="仿宋" w:hint="eastAsia"/>
          <w:sz w:val="32"/>
          <w:szCs w:val="32"/>
        </w:rPr>
        <w:t>全省政务服务2.0</w:t>
      </w:r>
      <w:r w:rsidR="00F87A7D">
        <w:rPr>
          <w:rFonts w:ascii="仿宋" w:eastAsia="仿宋" w:hAnsi="仿宋" w:hint="eastAsia"/>
          <w:sz w:val="32"/>
          <w:szCs w:val="32"/>
        </w:rPr>
        <w:t>试点工作</w:t>
      </w:r>
      <w:r>
        <w:rPr>
          <w:rFonts w:ascii="仿宋" w:eastAsia="仿宋" w:hAnsi="仿宋" w:hint="eastAsia"/>
          <w:sz w:val="32"/>
          <w:szCs w:val="32"/>
        </w:rPr>
        <w:t>，以政务信息主动公开，准确发布和及时更新为基础，推进</w:t>
      </w:r>
      <w:r w:rsidR="00F87A7D">
        <w:rPr>
          <w:rFonts w:ascii="仿宋" w:eastAsia="仿宋" w:hAnsi="仿宋" w:hint="eastAsia"/>
          <w:sz w:val="32"/>
          <w:szCs w:val="32"/>
        </w:rPr>
        <w:t>政府信息公开与</w:t>
      </w:r>
      <w:r>
        <w:rPr>
          <w:rFonts w:ascii="仿宋" w:eastAsia="仿宋" w:hAnsi="仿宋" w:hint="eastAsia"/>
          <w:sz w:val="32"/>
          <w:szCs w:val="32"/>
        </w:rPr>
        <w:t>政务服务</w:t>
      </w:r>
      <w:r w:rsidR="00F87A7D">
        <w:rPr>
          <w:rFonts w:ascii="仿宋" w:eastAsia="仿宋" w:hAnsi="仿宋" w:hint="eastAsia"/>
          <w:sz w:val="32"/>
          <w:szCs w:val="32"/>
        </w:rPr>
        <w:t>的高度融合工作</w:t>
      </w:r>
      <w:r>
        <w:rPr>
          <w:rFonts w:ascii="仿宋" w:eastAsia="仿宋" w:hAnsi="仿宋" w:hint="eastAsia"/>
          <w:sz w:val="32"/>
          <w:szCs w:val="32"/>
        </w:rPr>
        <w:t>。依托浙江省政务服务网、浙里办移动客户端</w:t>
      </w:r>
      <w:r>
        <w:rPr>
          <w:rFonts w:ascii="仿宋" w:eastAsia="仿宋" w:hAnsi="仿宋" w:hint="eastAsia"/>
          <w:sz w:val="32"/>
          <w:szCs w:val="32"/>
        </w:rPr>
        <w:lastRenderedPageBreak/>
        <w:t>（APP），及时更新每个事项的办事指南、办事时间、办事地点、办事流程、咨询电话、监督投诉电话和网上办理等方面信息，确保群众获取的政务服务信息准确无误，达到一次告知、事便办成，不断地提高群众获得感。</w:t>
      </w:r>
    </w:p>
    <w:p w:rsidR="00AE0151" w:rsidRPr="00A65B65" w:rsidRDefault="00AE0151" w:rsidP="00A65B65">
      <w:pPr>
        <w:widowControl/>
        <w:snapToGrid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（二）依申请公开情况</w:t>
      </w:r>
      <w:r w:rsidR="00A65B65">
        <w:rPr>
          <w:rFonts w:ascii="仿宋" w:eastAsia="仿宋" w:hAnsi="仿宋" w:cs="仿宋" w:hint="eastAsia"/>
          <w:b/>
          <w:bCs/>
          <w:sz w:val="32"/>
          <w:szCs w:val="32"/>
        </w:rPr>
        <w:t>。</w:t>
      </w:r>
      <w:r>
        <w:rPr>
          <w:rFonts w:ascii="仿宋" w:eastAsia="仿宋" w:hAnsi="仿宋" w:hint="eastAsia"/>
          <w:sz w:val="32"/>
          <w:szCs w:val="32"/>
        </w:rPr>
        <w:t>不断强化依申请公开工作流程，完善政府信息公开指南和政府信息公开管理系统操作指南，制定了依申请公开规范办理工作手册，对依申请公开告知书等各类文书格式进行了统一和规范，推进部门、街道出具各类文书时法律顾问把关制，进一步提高出具文书的质量。深化全流程网上办理，确保从接受、登记、审核、办理、答复、归档实现闭环管理，实现依申请公开件网上可申请、可查询、可追溯，切实保障群众的政府信息知晓权益。</w:t>
      </w:r>
      <w:r w:rsidR="00A65B65">
        <w:rPr>
          <w:rFonts w:ascii="仿宋" w:eastAsia="仿宋" w:hAnsi="仿宋" w:hint="eastAsia"/>
          <w:sz w:val="32"/>
          <w:szCs w:val="32"/>
        </w:rPr>
        <w:t>全年</w:t>
      </w:r>
      <w:r w:rsidR="00844E1F">
        <w:rPr>
          <w:rFonts w:ascii="仿宋" w:eastAsia="仿宋" w:hAnsi="仿宋" w:hint="eastAsia"/>
          <w:sz w:val="32"/>
          <w:szCs w:val="32"/>
        </w:rPr>
        <w:t>区政府办</w:t>
      </w:r>
      <w:r>
        <w:rPr>
          <w:rFonts w:ascii="仿宋" w:eastAsia="仿宋" w:hAnsi="仿宋" w:hint="eastAsia"/>
          <w:sz w:val="32"/>
          <w:szCs w:val="32"/>
        </w:rPr>
        <w:t>共受理依申请公开件</w:t>
      </w:r>
      <w:r w:rsidR="00844E1F">
        <w:rPr>
          <w:rFonts w:ascii="仿宋" w:eastAsia="仿宋" w:hAnsi="仿宋" w:hint="eastAsia"/>
          <w:sz w:val="32"/>
          <w:szCs w:val="32"/>
        </w:rPr>
        <w:t>25</w:t>
      </w:r>
      <w:r>
        <w:rPr>
          <w:rFonts w:ascii="仿宋" w:eastAsia="仿宋" w:hAnsi="仿宋" w:hint="eastAsia"/>
          <w:sz w:val="32"/>
          <w:szCs w:val="32"/>
        </w:rPr>
        <w:t>件。</w:t>
      </w:r>
    </w:p>
    <w:p w:rsidR="00AE0151" w:rsidRPr="00A65B65" w:rsidRDefault="00AE0151" w:rsidP="00A65B65">
      <w:pPr>
        <w:pStyle w:val="a3"/>
        <w:widowControl/>
        <w:snapToGrid w:val="0"/>
        <w:spacing w:beforeAutospacing="0" w:afterAutospacing="0" w:line="360" w:lineRule="auto"/>
        <w:ind w:firstLineChars="200" w:firstLine="643"/>
        <w:rPr>
          <w:rFonts w:ascii="仿宋" w:eastAsia="仿宋" w:hAnsi="仿宋" w:cs="仿宋"/>
          <w:b/>
          <w:bCs/>
          <w:kern w:val="2"/>
          <w:sz w:val="32"/>
          <w:szCs w:val="32"/>
        </w:rPr>
      </w:pPr>
      <w:r>
        <w:rPr>
          <w:rFonts w:ascii="仿宋" w:eastAsia="仿宋" w:hAnsi="仿宋" w:cs="仿宋" w:hint="eastAsia"/>
          <w:b/>
          <w:bCs/>
          <w:kern w:val="2"/>
          <w:sz w:val="32"/>
          <w:szCs w:val="32"/>
        </w:rPr>
        <w:t>（三）平台建设情况</w:t>
      </w:r>
      <w:r w:rsidR="00A65B65">
        <w:rPr>
          <w:rFonts w:ascii="仿宋" w:eastAsia="仿宋" w:hAnsi="仿宋" w:cs="仿宋" w:hint="eastAsia"/>
          <w:b/>
          <w:bCs/>
          <w:kern w:val="2"/>
          <w:sz w:val="32"/>
          <w:szCs w:val="32"/>
        </w:rPr>
        <w:t>。</w:t>
      </w:r>
      <w:r>
        <w:rPr>
          <w:rFonts w:ascii="仿宋" w:eastAsia="仿宋" w:hAnsi="仿宋" w:hint="eastAsia"/>
          <w:sz w:val="32"/>
          <w:szCs w:val="32"/>
        </w:rPr>
        <w:t>进一步优化政府门户网站建设，按照《国务院办公厅政府信息与政务公开办公室关于规范政府信息公开平台有关事项的通知》（国办公开办函[2019]61号）要求，统一规范设置政府信息公开专栏，集中发布区政府及部门、街道应当主动公开的政府信息。</w:t>
      </w:r>
      <w:r w:rsidR="00512E30">
        <w:rPr>
          <w:rFonts w:ascii="仿宋" w:eastAsia="仿宋" w:hAnsi="仿宋" w:hint="eastAsia"/>
          <w:sz w:val="32"/>
          <w:szCs w:val="32"/>
        </w:rPr>
        <w:t>探索建立政府信息资源标准库，</w:t>
      </w:r>
      <w:r>
        <w:rPr>
          <w:rFonts w:ascii="仿宋" w:eastAsia="仿宋" w:hAnsi="仿宋" w:hint="eastAsia"/>
          <w:sz w:val="32"/>
          <w:szCs w:val="32"/>
        </w:rPr>
        <w:t>进一步强化查询检索功能。结合今年实际工作需要，重点开设了“六稳”“六保”、公共突发事件、</w:t>
      </w:r>
      <w:r w:rsidR="00844E1F">
        <w:rPr>
          <w:rFonts w:ascii="仿宋" w:eastAsia="仿宋" w:hAnsi="仿宋" w:hint="eastAsia"/>
          <w:sz w:val="32"/>
          <w:szCs w:val="32"/>
        </w:rPr>
        <w:t>疫情防控、</w:t>
      </w:r>
      <w:r>
        <w:rPr>
          <w:rFonts w:ascii="仿宋" w:eastAsia="仿宋" w:hAnsi="仿宋" w:hint="eastAsia"/>
          <w:sz w:val="32"/>
          <w:szCs w:val="32"/>
        </w:rPr>
        <w:t>基层政务公开标准化规范化、重大建设项目批准和实施全生命周期公开、</w:t>
      </w:r>
      <w:r w:rsidR="00844E1F">
        <w:rPr>
          <w:rFonts w:ascii="仿宋" w:eastAsia="仿宋" w:hAnsi="仿宋" w:hint="eastAsia"/>
          <w:sz w:val="32"/>
          <w:szCs w:val="32"/>
        </w:rPr>
        <w:t>政府开放日、营商环境和</w:t>
      </w:r>
      <w:r>
        <w:rPr>
          <w:rFonts w:ascii="仿宋" w:eastAsia="仿宋" w:hAnsi="仿宋" w:hint="eastAsia"/>
          <w:sz w:val="32"/>
          <w:szCs w:val="32"/>
        </w:rPr>
        <w:t>政务五公开</w:t>
      </w:r>
      <w:r>
        <w:rPr>
          <w:rFonts w:ascii="仿宋" w:eastAsia="仿宋" w:hAnsi="仿宋" w:hint="eastAsia"/>
          <w:sz w:val="32"/>
          <w:szCs w:val="32"/>
        </w:rPr>
        <w:lastRenderedPageBreak/>
        <w:t>等专题。在区行政服务中心开设政务公开专区，做到有场地保障，有人员管理和服务，有统一标识，不断强化政府信息查阅、政府信息公开申请、办事咨询答复等服务功能。在街道、社区等各级都设立政务公开查阅点，将政务公开的站点建在最基层，进一步方便群众，提升群众便利度。强化政务新媒体平台建设和管理，做优做强“两微一端”主账号“下城发布”，</w:t>
      </w:r>
      <w:r w:rsidR="008B4884">
        <w:rPr>
          <w:rFonts w:ascii="仿宋" w:eastAsia="仿宋" w:hAnsi="仿宋" w:hint="eastAsia"/>
          <w:sz w:val="32"/>
          <w:szCs w:val="32"/>
        </w:rPr>
        <w:t>全年通过</w:t>
      </w:r>
      <w:r w:rsidR="008B4884">
        <w:rPr>
          <w:rFonts w:eastAsia="仿宋_GB2312" w:hint="eastAsia"/>
          <w:snapToGrid w:val="0"/>
          <w:sz w:val="32"/>
          <w:szCs w:val="32"/>
        </w:rPr>
        <w:t>下城发布（微信、</w:t>
      </w:r>
      <w:r w:rsidR="008B4884">
        <w:rPr>
          <w:rFonts w:eastAsia="仿宋_GB2312"/>
          <w:snapToGrid w:val="0"/>
          <w:sz w:val="32"/>
          <w:szCs w:val="32"/>
        </w:rPr>
        <w:t>微博</w:t>
      </w:r>
      <w:r w:rsidR="008B4884">
        <w:rPr>
          <w:rFonts w:eastAsia="仿宋_GB2312" w:hint="eastAsia"/>
          <w:snapToGrid w:val="0"/>
          <w:sz w:val="32"/>
          <w:szCs w:val="32"/>
        </w:rPr>
        <w:t>、头条、</w:t>
      </w:r>
      <w:r w:rsidR="008B4884">
        <w:rPr>
          <w:rFonts w:eastAsia="仿宋_GB2312" w:hint="eastAsia"/>
          <w:snapToGrid w:val="0"/>
          <w:sz w:val="32"/>
          <w:szCs w:val="32"/>
        </w:rPr>
        <w:t>APP</w:t>
      </w:r>
      <w:r w:rsidR="008B4884">
        <w:rPr>
          <w:rFonts w:eastAsia="仿宋_GB2312" w:hint="eastAsia"/>
          <w:snapToGrid w:val="0"/>
          <w:sz w:val="32"/>
          <w:szCs w:val="32"/>
        </w:rPr>
        <w:t>）等渠道发布各类</w:t>
      </w:r>
      <w:r w:rsidR="008B4884">
        <w:rPr>
          <w:rFonts w:eastAsia="仿宋_GB2312"/>
          <w:snapToGrid w:val="0"/>
          <w:sz w:val="32"/>
          <w:szCs w:val="32"/>
        </w:rPr>
        <w:t>信息</w:t>
      </w:r>
      <w:r w:rsidR="008B4884">
        <w:rPr>
          <w:rFonts w:eastAsia="仿宋_GB2312" w:hint="eastAsia"/>
          <w:snapToGrid w:val="0"/>
          <w:sz w:val="32"/>
          <w:szCs w:val="32"/>
        </w:rPr>
        <w:t>10630</w:t>
      </w:r>
      <w:r w:rsidR="008B4884">
        <w:rPr>
          <w:rFonts w:eastAsia="仿宋_GB2312" w:hint="eastAsia"/>
          <w:snapToGrid w:val="0"/>
          <w:sz w:val="32"/>
          <w:szCs w:val="32"/>
        </w:rPr>
        <w:t>余条。同时，</w:t>
      </w:r>
      <w:r w:rsidR="008B4884">
        <w:rPr>
          <w:rFonts w:ascii="仿宋" w:eastAsia="仿宋" w:hAnsi="仿宋" w:hint="eastAsia"/>
          <w:sz w:val="32"/>
          <w:szCs w:val="32"/>
        </w:rPr>
        <w:t>在区政府门户网站设置了政务新媒体公开专栏，汇集区政府</w:t>
      </w:r>
      <w:r>
        <w:rPr>
          <w:rFonts w:ascii="仿宋" w:eastAsia="仿宋" w:hAnsi="仿宋" w:hint="eastAsia"/>
          <w:sz w:val="32"/>
          <w:szCs w:val="32"/>
        </w:rPr>
        <w:t>各部门、各街道目前在运营的微博微信公众号。</w:t>
      </w:r>
      <w:r w:rsidR="00B319FC">
        <w:rPr>
          <w:rFonts w:ascii="仿宋" w:eastAsia="仿宋" w:hAnsi="仿宋" w:hint="eastAsia"/>
          <w:sz w:val="32"/>
          <w:szCs w:val="32"/>
        </w:rPr>
        <w:t>加强对政务新媒体的管理，对全区各部门、街道涉及账号进行梳</w:t>
      </w:r>
      <w:r w:rsidR="003B5FE9">
        <w:rPr>
          <w:rFonts w:ascii="仿宋" w:eastAsia="仿宋" w:hAnsi="仿宋" w:hint="eastAsia"/>
          <w:sz w:val="32"/>
          <w:szCs w:val="32"/>
        </w:rPr>
        <w:t>理，</w:t>
      </w:r>
      <w:r>
        <w:rPr>
          <w:rFonts w:ascii="仿宋" w:eastAsia="仿宋" w:hAnsi="仿宋" w:hint="eastAsia"/>
          <w:sz w:val="32"/>
          <w:szCs w:val="32"/>
        </w:rPr>
        <w:t>共有</w:t>
      </w:r>
      <w:r w:rsidR="00D83B85">
        <w:rPr>
          <w:rFonts w:ascii="仿宋" w:eastAsia="仿宋" w:hAnsi="仿宋" w:hint="eastAsia"/>
          <w:sz w:val="32"/>
          <w:szCs w:val="32"/>
        </w:rPr>
        <w:t>44</w:t>
      </w:r>
      <w:r w:rsidR="003B5FE9">
        <w:rPr>
          <w:rFonts w:ascii="仿宋" w:eastAsia="仿宋" w:hAnsi="仿宋" w:hint="eastAsia"/>
          <w:sz w:val="32"/>
          <w:szCs w:val="32"/>
        </w:rPr>
        <w:t>个新媒体账号（其中微信30个，微博11个，今日头条1个，抖音1个，其他1个）</w:t>
      </w:r>
      <w:r>
        <w:rPr>
          <w:rFonts w:ascii="仿宋" w:eastAsia="仿宋" w:hAnsi="仿宋" w:hint="eastAsia"/>
          <w:sz w:val="32"/>
          <w:szCs w:val="32"/>
        </w:rPr>
        <w:t>。严格信息采集、审核、发布等程序，制定了规范新闻信息管理办法、总编辑工作职责和内容有关规定等制度，落实专人管理、运营和维护。</w:t>
      </w:r>
    </w:p>
    <w:p w:rsidR="00AE0151" w:rsidRPr="00512E30" w:rsidRDefault="00AE0151" w:rsidP="00512E30">
      <w:pPr>
        <w:pStyle w:val="a3"/>
        <w:widowControl/>
        <w:snapToGrid w:val="0"/>
        <w:spacing w:beforeAutospacing="0" w:afterAutospacing="0" w:line="360" w:lineRule="auto"/>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（四）</w:t>
      </w:r>
      <w:bookmarkStart w:id="0" w:name="_GoBack"/>
      <w:bookmarkEnd w:id="0"/>
      <w:r w:rsidR="006B21E2">
        <w:rPr>
          <w:rFonts w:ascii="仿宋" w:eastAsia="仿宋" w:hAnsi="仿宋" w:cs="仿宋" w:hint="eastAsia"/>
          <w:b/>
          <w:bCs/>
          <w:sz w:val="32"/>
          <w:szCs w:val="32"/>
          <w:shd w:val="clear" w:color="auto" w:fill="FFFFFF"/>
        </w:rPr>
        <w:t>政府信息管理</w:t>
      </w:r>
      <w:r w:rsidR="00512E30">
        <w:rPr>
          <w:rFonts w:ascii="仿宋" w:eastAsia="仿宋" w:hAnsi="仿宋" w:cs="仿宋" w:hint="eastAsia"/>
          <w:b/>
          <w:bCs/>
          <w:sz w:val="32"/>
          <w:szCs w:val="32"/>
          <w:shd w:val="clear" w:color="auto" w:fill="FFFFFF"/>
        </w:rPr>
        <w:t>及监督保障方面</w:t>
      </w:r>
      <w:r w:rsidR="003B5FE9">
        <w:rPr>
          <w:rFonts w:ascii="仿宋" w:eastAsia="仿宋" w:hAnsi="仿宋" w:cs="仿宋" w:hint="eastAsia"/>
          <w:b/>
          <w:bCs/>
          <w:sz w:val="32"/>
          <w:szCs w:val="32"/>
          <w:shd w:val="clear" w:color="auto" w:fill="FFFFFF"/>
        </w:rPr>
        <w:t>。</w:t>
      </w:r>
      <w:r w:rsidR="003B5FE9">
        <w:rPr>
          <w:rFonts w:ascii="仿宋" w:eastAsia="仿宋" w:hAnsi="仿宋" w:hint="eastAsia"/>
          <w:sz w:val="32"/>
          <w:szCs w:val="32"/>
        </w:rPr>
        <w:t>严格政府信息管理，在编制基层政务公开标准目录的基础上，进一步强化标准目录在实际工作中</w:t>
      </w:r>
      <w:r w:rsidR="00512E30">
        <w:rPr>
          <w:rFonts w:ascii="仿宋" w:eastAsia="仿宋" w:hAnsi="仿宋" w:hint="eastAsia"/>
          <w:sz w:val="32"/>
          <w:szCs w:val="32"/>
        </w:rPr>
        <w:t>的运用，完善以目录分类来管理政府信息的工作制度。在监督保障方面，</w:t>
      </w:r>
      <w:r>
        <w:rPr>
          <w:rFonts w:eastAsia="仿宋_GB2312" w:hint="eastAsia"/>
          <w:sz w:val="32"/>
          <w:szCs w:val="32"/>
        </w:rPr>
        <w:t>完善工作制度和流程，</w:t>
      </w:r>
      <w:r>
        <w:rPr>
          <w:rFonts w:eastAsia="仿宋_GB2312" w:hAnsi="仿宋_GB2312"/>
          <w:sz w:val="32"/>
          <w:szCs w:val="32"/>
        </w:rPr>
        <w:t>进一步细化政府信息发布、政策解读、回应关切、依申请公开、公众参与、监督考核等工作</w:t>
      </w:r>
      <w:r>
        <w:rPr>
          <w:rFonts w:eastAsia="仿宋_GB2312" w:hAnsi="仿宋_GB2312" w:hint="eastAsia"/>
          <w:sz w:val="32"/>
          <w:szCs w:val="32"/>
        </w:rPr>
        <w:t>标准及</w:t>
      </w:r>
      <w:r>
        <w:rPr>
          <w:rFonts w:eastAsia="仿宋_GB2312" w:hAnsi="仿宋_GB2312"/>
          <w:sz w:val="32"/>
          <w:szCs w:val="32"/>
        </w:rPr>
        <w:t>流程。</w:t>
      </w:r>
      <w:r>
        <w:rPr>
          <w:rFonts w:eastAsia="仿宋_GB2312" w:hint="eastAsia"/>
          <w:sz w:val="32"/>
          <w:szCs w:val="32"/>
        </w:rPr>
        <w:t>制定</w:t>
      </w:r>
      <w:r>
        <w:rPr>
          <w:rFonts w:eastAsia="仿宋_GB2312" w:hAnsi="仿宋_GB2312"/>
          <w:sz w:val="32"/>
          <w:szCs w:val="32"/>
        </w:rPr>
        <w:t>《</w:t>
      </w:r>
      <w:r>
        <w:rPr>
          <w:rFonts w:eastAsia="仿宋_GB2312" w:hAnsi="仿宋_GB2312" w:hint="eastAsia"/>
          <w:sz w:val="32"/>
          <w:szCs w:val="32"/>
        </w:rPr>
        <w:t>下城</w:t>
      </w:r>
      <w:r>
        <w:rPr>
          <w:rFonts w:eastAsia="仿宋_GB2312" w:hAnsi="仿宋_GB2312"/>
          <w:sz w:val="32"/>
          <w:szCs w:val="32"/>
        </w:rPr>
        <w:t>区政务公开工作制度》、《</w:t>
      </w:r>
      <w:r>
        <w:rPr>
          <w:rFonts w:eastAsia="仿宋_GB2312" w:hAnsi="仿宋_GB2312" w:hint="eastAsia"/>
          <w:sz w:val="32"/>
          <w:szCs w:val="32"/>
        </w:rPr>
        <w:t>下城</w:t>
      </w:r>
      <w:r>
        <w:rPr>
          <w:rFonts w:eastAsia="仿宋_GB2312" w:hAnsi="仿宋_GB2312"/>
          <w:sz w:val="32"/>
          <w:szCs w:val="32"/>
        </w:rPr>
        <w:t>区政府信息发布管理制度》、《</w:t>
      </w:r>
      <w:r>
        <w:rPr>
          <w:rFonts w:eastAsia="仿宋_GB2312" w:hAnsi="仿宋_GB2312" w:hint="eastAsia"/>
          <w:sz w:val="32"/>
          <w:szCs w:val="32"/>
        </w:rPr>
        <w:t>下</w:t>
      </w:r>
      <w:r>
        <w:rPr>
          <w:rFonts w:eastAsia="仿宋_GB2312" w:hAnsi="仿宋_GB2312" w:hint="eastAsia"/>
          <w:sz w:val="32"/>
          <w:szCs w:val="32"/>
        </w:rPr>
        <w:lastRenderedPageBreak/>
        <w:t>城</w:t>
      </w:r>
      <w:r>
        <w:rPr>
          <w:rFonts w:eastAsia="仿宋_GB2312" w:hAnsi="仿宋_GB2312"/>
          <w:sz w:val="32"/>
          <w:szCs w:val="32"/>
        </w:rPr>
        <w:t>区政府信息发布协调制度》、《</w:t>
      </w:r>
      <w:r>
        <w:rPr>
          <w:rFonts w:eastAsia="仿宋_GB2312" w:hAnsi="仿宋_GB2312" w:hint="eastAsia"/>
          <w:sz w:val="32"/>
          <w:szCs w:val="32"/>
        </w:rPr>
        <w:t>下城</w:t>
      </w:r>
      <w:r>
        <w:rPr>
          <w:rFonts w:eastAsia="仿宋_GB2312" w:hAnsi="仿宋_GB2312"/>
          <w:sz w:val="32"/>
          <w:szCs w:val="32"/>
        </w:rPr>
        <w:t>区政府信息公开保密审查制度》、《</w:t>
      </w:r>
      <w:r>
        <w:rPr>
          <w:rFonts w:eastAsia="仿宋_GB2312" w:hAnsi="仿宋_GB2312" w:hint="eastAsia"/>
          <w:sz w:val="32"/>
          <w:szCs w:val="32"/>
        </w:rPr>
        <w:t>下城</w:t>
      </w:r>
      <w:r>
        <w:rPr>
          <w:rFonts w:eastAsia="仿宋_GB2312" w:hAnsi="仿宋_GB2312"/>
          <w:sz w:val="32"/>
          <w:szCs w:val="32"/>
        </w:rPr>
        <w:t>区政务公开动态调整制度》、《</w:t>
      </w:r>
      <w:r>
        <w:rPr>
          <w:rFonts w:eastAsia="仿宋_GB2312" w:hAnsi="仿宋_GB2312" w:hint="eastAsia"/>
          <w:sz w:val="32"/>
          <w:szCs w:val="32"/>
        </w:rPr>
        <w:t>下城</w:t>
      </w:r>
      <w:r>
        <w:rPr>
          <w:rFonts w:eastAsia="仿宋_GB2312" w:hAnsi="仿宋_GB2312"/>
          <w:sz w:val="32"/>
          <w:szCs w:val="32"/>
        </w:rPr>
        <w:t>区行政机关政策解读工作实施办法》</w:t>
      </w:r>
      <w:r>
        <w:rPr>
          <w:rFonts w:eastAsia="仿宋_GB2312" w:hAnsi="仿宋_GB2312" w:hint="eastAsia"/>
          <w:sz w:val="32"/>
          <w:szCs w:val="32"/>
        </w:rPr>
        <w:t>、《下城区政务公开回应关切工作制度》、</w:t>
      </w:r>
      <w:r>
        <w:rPr>
          <w:rFonts w:eastAsia="仿宋_GB2312" w:hAnsi="仿宋_GB2312"/>
          <w:sz w:val="32"/>
          <w:szCs w:val="32"/>
        </w:rPr>
        <w:t>《</w:t>
      </w:r>
      <w:r>
        <w:rPr>
          <w:rFonts w:eastAsia="仿宋_GB2312" w:hAnsi="仿宋_GB2312" w:hint="eastAsia"/>
          <w:sz w:val="32"/>
          <w:szCs w:val="32"/>
        </w:rPr>
        <w:t>下城</w:t>
      </w:r>
      <w:r>
        <w:rPr>
          <w:rFonts w:eastAsia="仿宋_GB2312" w:hAnsi="仿宋_GB2312"/>
          <w:sz w:val="32"/>
          <w:szCs w:val="32"/>
        </w:rPr>
        <w:t>区政府信息主动公开和依申请公开制度》、</w:t>
      </w:r>
      <w:r>
        <w:rPr>
          <w:rFonts w:eastAsia="仿宋_GB2312" w:hAnsi="仿宋_GB2312" w:hint="eastAsia"/>
          <w:sz w:val="32"/>
          <w:szCs w:val="32"/>
        </w:rPr>
        <w:t>《下城区重大决策公众参与工作制度》、《下城区政务公开监督考核工作制度》等</w:t>
      </w:r>
      <w:r>
        <w:rPr>
          <w:rFonts w:eastAsia="仿宋_GB2312" w:hAnsi="仿宋_GB2312" w:hint="eastAsia"/>
          <w:sz w:val="32"/>
          <w:szCs w:val="32"/>
        </w:rPr>
        <w:t>10</w:t>
      </w:r>
      <w:r>
        <w:rPr>
          <w:rFonts w:eastAsia="仿宋_GB2312" w:hAnsi="仿宋_GB2312" w:hint="eastAsia"/>
          <w:sz w:val="32"/>
          <w:szCs w:val="32"/>
        </w:rPr>
        <w:t>项工作</w:t>
      </w:r>
      <w:r>
        <w:rPr>
          <w:rFonts w:eastAsia="仿宋_GB2312" w:hAnsi="仿宋_GB2312"/>
          <w:sz w:val="32"/>
          <w:szCs w:val="32"/>
        </w:rPr>
        <w:t>制度，</w:t>
      </w:r>
      <w:r>
        <w:rPr>
          <w:rFonts w:eastAsia="仿宋_GB2312" w:hAnsi="仿宋_GB2312" w:hint="eastAsia"/>
          <w:sz w:val="32"/>
          <w:szCs w:val="32"/>
        </w:rPr>
        <w:t>同时将具体工作流程以简单明了的图片形式向社会进行公开，方便群众查阅和对我区政务公开工作的监督。</w:t>
      </w:r>
    </w:p>
    <w:p w:rsidR="00C26B4F" w:rsidRPr="00D63F76" w:rsidRDefault="00B77F2C" w:rsidP="00C26B4F">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二</w:t>
      </w:r>
      <w:r w:rsidR="00C26B4F" w:rsidRPr="00D63F76">
        <w:rPr>
          <w:rFonts w:ascii="黑体" w:eastAsia="黑体" w:hAnsi="黑体" w:cs="仿宋" w:hint="eastAsia"/>
          <w:b/>
          <w:bCs/>
          <w:sz w:val="32"/>
          <w:szCs w:val="32"/>
        </w:rPr>
        <w:t>、主动公开</w:t>
      </w:r>
      <w:r w:rsidRPr="00D63F76">
        <w:rPr>
          <w:rFonts w:ascii="黑体" w:eastAsia="黑体" w:hAnsi="黑体" w:cs="仿宋" w:hint="eastAsia"/>
          <w:b/>
          <w:bCs/>
          <w:sz w:val="32"/>
          <w:szCs w:val="32"/>
        </w:rPr>
        <w:t>政府信息</w:t>
      </w:r>
      <w:r w:rsidR="00C26B4F" w:rsidRPr="00D63F76">
        <w:rPr>
          <w:rFonts w:ascii="黑体" w:eastAsia="黑体" w:hAnsi="黑体" w:cs="仿宋" w:hint="eastAsia"/>
          <w:b/>
          <w:bCs/>
          <w:sz w:val="32"/>
          <w:szCs w:val="32"/>
        </w:rPr>
        <w:t>情况</w:t>
      </w:r>
    </w:p>
    <w:tbl>
      <w:tblPr>
        <w:tblW w:w="85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2120"/>
        <w:gridCol w:w="2149"/>
        <w:gridCol w:w="2409"/>
      </w:tblGrid>
      <w:tr w:rsidR="00CE285C" w:rsidRPr="00CE285C" w:rsidTr="00B1126C">
        <w:trPr>
          <w:trHeight w:val="360"/>
        </w:trPr>
        <w:tc>
          <w:tcPr>
            <w:tcW w:w="8518" w:type="dxa"/>
            <w:gridSpan w:val="4"/>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第二十条第（一）项</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本年新制作数量</w:t>
            </w:r>
          </w:p>
        </w:tc>
        <w:tc>
          <w:tcPr>
            <w:tcW w:w="2149"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本年新公开数量</w:t>
            </w:r>
          </w:p>
        </w:tc>
        <w:tc>
          <w:tcPr>
            <w:tcW w:w="2409"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对外公开总数量</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规章</w:t>
            </w:r>
          </w:p>
        </w:tc>
        <w:tc>
          <w:tcPr>
            <w:tcW w:w="2120" w:type="dxa"/>
            <w:shd w:val="clear" w:color="auto" w:fill="auto"/>
            <w:vAlign w:val="center"/>
            <w:hideMark/>
          </w:tcPr>
          <w:p w:rsidR="00CE285C" w:rsidRPr="00CE285C" w:rsidRDefault="00B440DA"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2149" w:type="dxa"/>
            <w:shd w:val="clear" w:color="auto" w:fill="auto"/>
            <w:vAlign w:val="center"/>
            <w:hideMark/>
          </w:tcPr>
          <w:p w:rsidR="00CE285C" w:rsidRPr="00CE285C" w:rsidRDefault="00B440DA"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2409" w:type="dxa"/>
            <w:shd w:val="clear" w:color="auto" w:fill="auto"/>
            <w:vAlign w:val="center"/>
            <w:hideMark/>
          </w:tcPr>
          <w:p w:rsidR="00CE285C" w:rsidRPr="00CE285C" w:rsidRDefault="00B440DA"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r>
      <w:tr w:rsidR="00CE285C" w:rsidRPr="002B0BDA" w:rsidTr="00B1126C">
        <w:trPr>
          <w:trHeight w:val="360"/>
        </w:trPr>
        <w:tc>
          <w:tcPr>
            <w:tcW w:w="1840" w:type="dxa"/>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规范性文件</w:t>
            </w:r>
          </w:p>
        </w:tc>
        <w:tc>
          <w:tcPr>
            <w:tcW w:w="2120" w:type="dxa"/>
            <w:shd w:val="clear" w:color="auto" w:fill="auto"/>
            <w:vAlign w:val="center"/>
            <w:hideMark/>
          </w:tcPr>
          <w:p w:rsidR="00CE285C" w:rsidRPr="00CE285C" w:rsidRDefault="00B96240"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2149" w:type="dxa"/>
            <w:shd w:val="clear" w:color="auto" w:fill="auto"/>
            <w:vAlign w:val="center"/>
            <w:hideMark/>
          </w:tcPr>
          <w:p w:rsidR="00CE285C" w:rsidRPr="00CE285C" w:rsidRDefault="00B96240"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2409" w:type="dxa"/>
            <w:shd w:val="clear" w:color="auto" w:fill="auto"/>
            <w:vAlign w:val="center"/>
            <w:hideMark/>
          </w:tcPr>
          <w:p w:rsidR="00CE285C" w:rsidRPr="002B0BDA" w:rsidRDefault="00B96240" w:rsidP="00B440DA">
            <w:pPr>
              <w:widowControl/>
              <w:jc w:val="center"/>
              <w:rPr>
                <w:rFonts w:ascii="宋体" w:eastAsia="宋体" w:hAnsi="宋体" w:cs="宋体"/>
                <w:kern w:val="0"/>
                <w:sz w:val="24"/>
              </w:rPr>
            </w:pPr>
            <w:r>
              <w:rPr>
                <w:rFonts w:ascii="宋体" w:eastAsia="宋体" w:hAnsi="宋体" w:cs="宋体" w:hint="eastAsia"/>
                <w:kern w:val="0"/>
                <w:sz w:val="24"/>
              </w:rPr>
              <w:t>66</w:t>
            </w:r>
          </w:p>
        </w:tc>
      </w:tr>
      <w:tr w:rsidR="00CE285C" w:rsidRPr="00CE285C" w:rsidTr="00B1126C">
        <w:trPr>
          <w:trHeight w:val="360"/>
        </w:trPr>
        <w:tc>
          <w:tcPr>
            <w:tcW w:w="8518" w:type="dxa"/>
            <w:gridSpan w:val="4"/>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第二十条第（五）项</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2149"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c>
          <w:tcPr>
            <w:tcW w:w="2409"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处理决定数量</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行政许可</w:t>
            </w:r>
          </w:p>
        </w:tc>
        <w:tc>
          <w:tcPr>
            <w:tcW w:w="2120"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2149"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2409"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r>
      <w:tr w:rsidR="00CE285C" w:rsidRPr="00CE285C" w:rsidTr="00B1126C">
        <w:trPr>
          <w:trHeight w:val="720"/>
        </w:trPr>
        <w:tc>
          <w:tcPr>
            <w:tcW w:w="1840" w:type="dxa"/>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其他对外管理服务事项</w:t>
            </w:r>
          </w:p>
        </w:tc>
        <w:tc>
          <w:tcPr>
            <w:tcW w:w="2120"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2149"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2409"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r>
      <w:tr w:rsidR="00CE285C" w:rsidRPr="00CE285C" w:rsidTr="00B1126C">
        <w:trPr>
          <w:trHeight w:val="360"/>
        </w:trPr>
        <w:tc>
          <w:tcPr>
            <w:tcW w:w="8518" w:type="dxa"/>
            <w:gridSpan w:val="4"/>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第二十条第（六）项</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2149"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c>
          <w:tcPr>
            <w:tcW w:w="2409"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处理决定数量</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行政处罚</w:t>
            </w:r>
          </w:p>
        </w:tc>
        <w:tc>
          <w:tcPr>
            <w:tcW w:w="2120"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2149"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2409"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行政强制</w:t>
            </w:r>
          </w:p>
        </w:tc>
        <w:tc>
          <w:tcPr>
            <w:tcW w:w="2120"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2149"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2409"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r>
      <w:tr w:rsidR="00CE285C" w:rsidRPr="00CE285C" w:rsidTr="00B1126C">
        <w:trPr>
          <w:trHeight w:val="360"/>
        </w:trPr>
        <w:tc>
          <w:tcPr>
            <w:tcW w:w="8518" w:type="dxa"/>
            <w:gridSpan w:val="4"/>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第二十条第（八）项</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4558" w:type="dxa"/>
            <w:gridSpan w:val="2"/>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行政事业性收费</w:t>
            </w:r>
          </w:p>
        </w:tc>
        <w:tc>
          <w:tcPr>
            <w:tcW w:w="2120" w:type="dxa"/>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4558" w:type="dxa"/>
            <w:gridSpan w:val="2"/>
            <w:shd w:val="clear" w:color="auto" w:fill="auto"/>
            <w:vAlign w:val="center"/>
            <w:hideMark/>
          </w:tcPr>
          <w:p w:rsidR="00CE285C" w:rsidRPr="00CE285C" w:rsidRDefault="0032175B"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r>
      <w:tr w:rsidR="00CE285C" w:rsidRPr="00CE285C" w:rsidTr="00B1126C">
        <w:trPr>
          <w:trHeight w:val="360"/>
        </w:trPr>
        <w:tc>
          <w:tcPr>
            <w:tcW w:w="8518" w:type="dxa"/>
            <w:gridSpan w:val="4"/>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第二十条第（九）项</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采购项目数量</w:t>
            </w:r>
          </w:p>
        </w:tc>
        <w:tc>
          <w:tcPr>
            <w:tcW w:w="4558" w:type="dxa"/>
            <w:gridSpan w:val="2"/>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采购总金额</w:t>
            </w:r>
          </w:p>
        </w:tc>
      </w:tr>
      <w:tr w:rsidR="00CE285C" w:rsidRPr="00CE285C" w:rsidTr="00B1126C">
        <w:trPr>
          <w:trHeight w:val="360"/>
        </w:trPr>
        <w:tc>
          <w:tcPr>
            <w:tcW w:w="1840" w:type="dxa"/>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政府集中采购</w:t>
            </w:r>
          </w:p>
        </w:tc>
        <w:tc>
          <w:tcPr>
            <w:tcW w:w="2120" w:type="dxa"/>
            <w:shd w:val="clear" w:color="auto" w:fill="auto"/>
            <w:vAlign w:val="center"/>
            <w:hideMark/>
          </w:tcPr>
          <w:p w:rsidR="00CE285C" w:rsidRPr="00D27A5C" w:rsidRDefault="00D27A5C" w:rsidP="00B440DA">
            <w:pPr>
              <w:widowControl/>
              <w:jc w:val="center"/>
              <w:rPr>
                <w:rFonts w:ascii="宋体" w:eastAsia="宋体" w:hAnsi="宋体" w:cs="宋体"/>
                <w:color w:val="000000"/>
                <w:kern w:val="0"/>
                <w:sz w:val="24"/>
              </w:rPr>
            </w:pPr>
            <w:r w:rsidRPr="00D27A5C">
              <w:rPr>
                <w:rFonts w:ascii="宋体" w:eastAsia="宋体" w:hAnsi="宋体" w:cs="宋体" w:hint="eastAsia"/>
                <w:color w:val="000000"/>
                <w:kern w:val="0"/>
                <w:sz w:val="24"/>
              </w:rPr>
              <w:t>1项</w:t>
            </w:r>
          </w:p>
        </w:tc>
        <w:tc>
          <w:tcPr>
            <w:tcW w:w="4558" w:type="dxa"/>
            <w:gridSpan w:val="2"/>
            <w:shd w:val="clear" w:color="auto" w:fill="auto"/>
            <w:vAlign w:val="center"/>
            <w:hideMark/>
          </w:tcPr>
          <w:p w:rsidR="00CE285C" w:rsidRPr="00D27A5C" w:rsidRDefault="00B96240"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72879</w:t>
            </w:r>
            <w:r w:rsidR="00D27A5C" w:rsidRPr="00D27A5C">
              <w:rPr>
                <w:rFonts w:ascii="宋体" w:eastAsia="宋体" w:hAnsi="宋体" w:cs="宋体" w:hint="eastAsia"/>
                <w:color w:val="000000"/>
                <w:kern w:val="0"/>
                <w:sz w:val="24"/>
              </w:rPr>
              <w:t>元</w:t>
            </w:r>
          </w:p>
        </w:tc>
      </w:tr>
    </w:tbl>
    <w:p w:rsidR="00C26B4F" w:rsidRDefault="00B77F2C" w:rsidP="007C473D">
      <w:pPr>
        <w:widowControl/>
        <w:snapToGrid w:val="0"/>
        <w:spacing w:line="360" w:lineRule="auto"/>
        <w:ind w:firstLineChars="200" w:firstLine="643"/>
        <w:jc w:val="left"/>
        <w:rPr>
          <w:rFonts w:ascii="黑体" w:eastAsia="黑体" w:hAnsi="黑体" w:cs="仿宋" w:hint="eastAsia"/>
          <w:b/>
          <w:bCs/>
          <w:sz w:val="32"/>
          <w:szCs w:val="32"/>
        </w:rPr>
      </w:pPr>
      <w:r w:rsidRPr="00D63F76">
        <w:rPr>
          <w:rFonts w:ascii="黑体" w:eastAsia="黑体" w:hAnsi="黑体" w:cs="仿宋" w:hint="eastAsia"/>
          <w:b/>
          <w:bCs/>
          <w:sz w:val="32"/>
          <w:szCs w:val="32"/>
        </w:rPr>
        <w:t>三</w:t>
      </w:r>
      <w:r w:rsidR="00C26B4F" w:rsidRPr="00D63F76">
        <w:rPr>
          <w:rFonts w:ascii="黑体" w:eastAsia="黑体" w:hAnsi="黑体" w:cs="仿宋" w:hint="eastAsia"/>
          <w:b/>
          <w:bCs/>
          <w:sz w:val="32"/>
          <w:szCs w:val="32"/>
        </w:rPr>
        <w:t>、</w:t>
      </w:r>
      <w:r w:rsidRPr="00D63F76">
        <w:rPr>
          <w:rFonts w:ascii="黑体" w:eastAsia="黑体" w:hAnsi="黑体" w:cs="仿宋" w:hint="eastAsia"/>
          <w:b/>
          <w:bCs/>
          <w:sz w:val="32"/>
          <w:szCs w:val="32"/>
        </w:rPr>
        <w:t>收到和处理政府信息公开申请情况</w:t>
      </w:r>
    </w:p>
    <w:p w:rsidR="00B1126C" w:rsidRDefault="00B1126C" w:rsidP="007C473D">
      <w:pPr>
        <w:widowControl/>
        <w:snapToGrid w:val="0"/>
        <w:spacing w:line="360" w:lineRule="auto"/>
        <w:ind w:firstLineChars="200" w:firstLine="643"/>
        <w:jc w:val="left"/>
        <w:rPr>
          <w:rFonts w:ascii="黑体" w:eastAsia="黑体" w:hAnsi="黑体" w:cs="仿宋"/>
          <w:b/>
          <w:bCs/>
          <w:sz w:val="32"/>
          <w:szCs w:val="32"/>
        </w:rPr>
      </w:pPr>
    </w:p>
    <w:tbl>
      <w:tblPr>
        <w:tblW w:w="8235" w:type="dxa"/>
        <w:tblInd w:w="95" w:type="dxa"/>
        <w:tblLook w:val="04A0"/>
      </w:tblPr>
      <w:tblGrid>
        <w:gridCol w:w="1080"/>
        <w:gridCol w:w="1080"/>
        <w:gridCol w:w="1940"/>
        <w:gridCol w:w="1080"/>
        <w:gridCol w:w="376"/>
        <w:gridCol w:w="411"/>
        <w:gridCol w:w="425"/>
        <w:gridCol w:w="425"/>
        <w:gridCol w:w="426"/>
        <w:gridCol w:w="992"/>
      </w:tblGrid>
      <w:tr w:rsidR="00B77F2C" w:rsidRPr="00B77F2C" w:rsidTr="00B77F2C">
        <w:trPr>
          <w:trHeight w:val="270"/>
        </w:trPr>
        <w:tc>
          <w:tcPr>
            <w:tcW w:w="41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lastRenderedPageBreak/>
              <w:t>（本列数据的勾稽关系为：第一项加第二项之和，等于第三项加第四项之和）</w:t>
            </w:r>
          </w:p>
        </w:tc>
        <w:tc>
          <w:tcPr>
            <w:tcW w:w="4135" w:type="dxa"/>
            <w:gridSpan w:val="7"/>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申请人情况</w:t>
            </w:r>
          </w:p>
        </w:tc>
      </w:tr>
      <w:tr w:rsidR="00B77F2C" w:rsidRPr="00B77F2C" w:rsidTr="00B77F2C">
        <w:trPr>
          <w:trHeight w:val="270"/>
        </w:trPr>
        <w:tc>
          <w:tcPr>
            <w:tcW w:w="4100" w:type="dxa"/>
            <w:gridSpan w:val="3"/>
            <w:vMerge/>
            <w:tcBorders>
              <w:top w:val="single" w:sz="4" w:space="0" w:color="auto"/>
              <w:left w:val="single" w:sz="4" w:space="0" w:color="auto"/>
              <w:bottom w:val="single" w:sz="4" w:space="0" w:color="000000"/>
              <w:right w:val="single" w:sz="4" w:space="0" w:color="000000"/>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自然人</w:t>
            </w:r>
          </w:p>
        </w:tc>
        <w:tc>
          <w:tcPr>
            <w:tcW w:w="2063" w:type="dxa"/>
            <w:gridSpan w:val="5"/>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法人或其他组织</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总计</w:t>
            </w:r>
          </w:p>
        </w:tc>
      </w:tr>
      <w:tr w:rsidR="00B77F2C" w:rsidRPr="00B77F2C" w:rsidTr="00B77F2C">
        <w:trPr>
          <w:trHeight w:val="630"/>
        </w:trPr>
        <w:tc>
          <w:tcPr>
            <w:tcW w:w="4100" w:type="dxa"/>
            <w:gridSpan w:val="3"/>
            <w:vMerge/>
            <w:tcBorders>
              <w:top w:val="single" w:sz="4" w:space="0" w:color="auto"/>
              <w:left w:val="single" w:sz="4" w:space="0" w:color="auto"/>
              <w:bottom w:val="single" w:sz="4" w:space="0" w:color="000000"/>
              <w:right w:val="single" w:sz="4" w:space="0" w:color="000000"/>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商</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业</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企</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业</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科</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研</w:t>
            </w:r>
            <w:r w:rsidRPr="00E305A9">
              <w:rPr>
                <w:rFonts w:ascii="宋体" w:eastAsia="宋体" w:hAnsi="宋体" w:cs="宋体" w:hint="eastAsia"/>
                <w:color w:val="000000"/>
                <w:kern w:val="0"/>
                <w:sz w:val="16"/>
                <w:szCs w:val="16"/>
              </w:rPr>
              <w:br/>
              <w:t>机</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构</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社会</w:t>
            </w:r>
            <w:r w:rsidRPr="00E305A9">
              <w:rPr>
                <w:rFonts w:ascii="宋体" w:eastAsia="宋体" w:hAnsi="宋体" w:cs="宋体" w:hint="eastAsia"/>
                <w:color w:val="000000"/>
                <w:kern w:val="0"/>
                <w:sz w:val="16"/>
                <w:szCs w:val="16"/>
              </w:rPr>
              <w:br/>
              <w:t>公益</w:t>
            </w:r>
            <w:r w:rsidRPr="00E305A9">
              <w:rPr>
                <w:rFonts w:ascii="宋体" w:eastAsia="宋体" w:hAnsi="宋体" w:cs="宋体" w:hint="eastAsia"/>
                <w:color w:val="000000"/>
                <w:kern w:val="0"/>
                <w:sz w:val="16"/>
                <w:szCs w:val="16"/>
              </w:rPr>
              <w:br/>
              <w:t>组织</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法律</w:t>
            </w:r>
            <w:r w:rsidRPr="00E305A9">
              <w:rPr>
                <w:rFonts w:ascii="宋体" w:eastAsia="宋体" w:hAnsi="宋体" w:cs="宋体" w:hint="eastAsia"/>
                <w:color w:val="000000"/>
                <w:kern w:val="0"/>
                <w:sz w:val="16"/>
                <w:szCs w:val="16"/>
              </w:rPr>
              <w:br/>
              <w:t>服务</w:t>
            </w:r>
            <w:r w:rsidRPr="00E305A9">
              <w:rPr>
                <w:rFonts w:ascii="宋体" w:eastAsia="宋体" w:hAnsi="宋体" w:cs="宋体" w:hint="eastAsia"/>
                <w:color w:val="000000"/>
                <w:kern w:val="0"/>
                <w:sz w:val="16"/>
                <w:szCs w:val="16"/>
              </w:rPr>
              <w:br/>
              <w:t>机构</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其他</w:t>
            </w:r>
          </w:p>
        </w:tc>
        <w:tc>
          <w:tcPr>
            <w:tcW w:w="992"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r>
      <w:tr w:rsidR="00B77F2C" w:rsidRPr="00B77F2C" w:rsidTr="00B77F2C">
        <w:trPr>
          <w:trHeight w:val="270"/>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一、本年新收政府信息公开申请数量</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96240" w:rsidP="00B96240">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24</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32175B"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336852"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25</w:t>
            </w:r>
          </w:p>
        </w:tc>
      </w:tr>
      <w:tr w:rsidR="00B77F2C" w:rsidRPr="00B77F2C" w:rsidTr="00B77F2C">
        <w:trPr>
          <w:trHeight w:val="270"/>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二、上年结转政府信息公开申请数量</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三、本年度办理结果</w:t>
            </w:r>
          </w:p>
        </w:tc>
        <w:tc>
          <w:tcPr>
            <w:tcW w:w="3020" w:type="dxa"/>
            <w:gridSpan w:val="2"/>
            <w:tcBorders>
              <w:top w:val="nil"/>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（一）予以公开</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7214AD"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19</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7214AD"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w:t>
            </w:r>
          </w:p>
        </w:tc>
      </w:tr>
      <w:tr w:rsidR="00B77F2C" w:rsidRPr="00B77F2C" w:rsidTr="00B77F2C">
        <w:trPr>
          <w:trHeight w:val="48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（二）部分公开（区分处理的，只计这一情形，不计其他情形）</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（三）不予公开</w:t>
            </w: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1.属于国家秘密</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63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2.其他法律行政法规禁止公开</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3.危及“三安全一稳定”</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4.保护第三方合法权益</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5.属于三类内部事务信息</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6.属于四类过程性信息</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7.属于行政执法案卷</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8.属于行政查询事项</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63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（四）无法提供</w:t>
            </w: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1.本机关不掌握相关政府信息</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r>
      <w:tr w:rsidR="00B77F2C" w:rsidRPr="00B77F2C" w:rsidTr="00B77F2C">
        <w:trPr>
          <w:trHeight w:val="63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2.没有现成信息需要另行制作</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3.补正后申请内容仍不明确</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（五）不予处理</w:t>
            </w: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1.信访举报投诉类申请</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27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2.重复申请</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3.要求提供公开出版物</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4.无正当理由大量反复申请</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r>
      <w:tr w:rsidR="00B77F2C" w:rsidRPr="00B77F2C" w:rsidTr="00B77F2C">
        <w:trPr>
          <w:trHeight w:val="48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5.要求行政机关确认或重新出具已获取信息</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63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（六）其他处理</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r>
      <w:tr w:rsidR="00B77F2C" w:rsidRPr="00B77F2C" w:rsidTr="00B77F2C">
        <w:trPr>
          <w:trHeight w:val="27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（七）总计</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7214AD"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23</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3C15D5" w:rsidP="00B77F2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24</w:t>
            </w:r>
          </w:p>
        </w:tc>
      </w:tr>
      <w:tr w:rsidR="00B77F2C" w:rsidRPr="00B77F2C" w:rsidTr="00B77F2C">
        <w:trPr>
          <w:trHeight w:val="285"/>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四、结转下年度继续办理</w:t>
            </w: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r w:rsidR="0027402E">
              <w:rPr>
                <w:rFonts w:ascii="宋体" w:eastAsia="宋体" w:hAnsi="宋体" w:cs="宋体" w:hint="eastAsia"/>
                <w:color w:val="000000"/>
                <w:kern w:val="0"/>
                <w:sz w:val="16"/>
                <w:szCs w:val="16"/>
              </w:rPr>
              <w:t>1</w:t>
            </w:r>
          </w:p>
        </w:tc>
        <w:tc>
          <w:tcPr>
            <w:tcW w:w="787"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85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r w:rsidR="0027402E">
              <w:rPr>
                <w:rFonts w:ascii="宋体" w:eastAsia="宋体" w:hAnsi="宋体" w:cs="宋体" w:hint="eastAsia"/>
                <w:color w:val="000000"/>
                <w:kern w:val="0"/>
                <w:sz w:val="16"/>
                <w:szCs w:val="16"/>
              </w:rPr>
              <w:t>1</w:t>
            </w:r>
          </w:p>
        </w:tc>
      </w:tr>
    </w:tbl>
    <w:p w:rsidR="00B77F2C" w:rsidRPr="00D63F76" w:rsidRDefault="00B77F2C" w:rsidP="00C26B4F">
      <w:pPr>
        <w:pStyle w:val="a3"/>
        <w:widowControl/>
        <w:snapToGrid w:val="0"/>
        <w:spacing w:beforeAutospacing="0" w:afterAutospacing="0" w:line="360" w:lineRule="auto"/>
        <w:ind w:firstLineChars="200" w:firstLine="643"/>
        <w:rPr>
          <w:rFonts w:ascii="黑体" w:eastAsia="黑体" w:hAnsi="黑体" w:cs="仿宋"/>
          <w:b/>
          <w:bCs/>
          <w:kern w:val="2"/>
          <w:sz w:val="32"/>
          <w:szCs w:val="32"/>
        </w:rPr>
      </w:pPr>
      <w:r w:rsidRPr="00D63F76">
        <w:rPr>
          <w:rFonts w:ascii="黑体" w:eastAsia="黑体" w:hAnsi="黑体" w:cs="仿宋" w:hint="eastAsia"/>
          <w:b/>
          <w:bCs/>
          <w:kern w:val="2"/>
          <w:sz w:val="32"/>
          <w:szCs w:val="32"/>
        </w:rPr>
        <w:lastRenderedPageBreak/>
        <w:t>四、政府信息公开行政复议、行政诉讼情况</w:t>
      </w:r>
    </w:p>
    <w:tbl>
      <w:tblPr>
        <w:tblW w:w="8235" w:type="dxa"/>
        <w:tblInd w:w="95" w:type="dxa"/>
        <w:tblLook w:val="04A0"/>
      </w:tblPr>
      <w:tblGrid>
        <w:gridCol w:w="640"/>
        <w:gridCol w:w="600"/>
        <w:gridCol w:w="600"/>
        <w:gridCol w:w="600"/>
        <w:gridCol w:w="540"/>
        <w:gridCol w:w="436"/>
        <w:gridCol w:w="566"/>
        <w:gridCol w:w="567"/>
        <w:gridCol w:w="567"/>
        <w:gridCol w:w="436"/>
        <w:gridCol w:w="567"/>
        <w:gridCol w:w="557"/>
        <w:gridCol w:w="436"/>
        <w:gridCol w:w="556"/>
        <w:gridCol w:w="567"/>
      </w:tblGrid>
      <w:tr w:rsidR="00810A5C" w:rsidTr="008A3E6F">
        <w:trPr>
          <w:trHeight w:val="270"/>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行政复议</w:t>
            </w:r>
          </w:p>
        </w:tc>
        <w:tc>
          <w:tcPr>
            <w:tcW w:w="5255" w:type="dxa"/>
            <w:gridSpan w:val="10"/>
            <w:tcBorders>
              <w:top w:val="single" w:sz="4" w:space="0" w:color="auto"/>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行政诉讼</w:t>
            </w:r>
          </w:p>
        </w:tc>
      </w:tr>
      <w:tr w:rsidR="00810A5C" w:rsidTr="008A3E6F">
        <w:trPr>
          <w:trHeight w:val="270"/>
        </w:trPr>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结果维持</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结果纠正</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其他结果</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尚未审结</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c>
          <w:tcPr>
            <w:tcW w:w="2572" w:type="dxa"/>
            <w:gridSpan w:val="5"/>
            <w:tcBorders>
              <w:top w:val="single" w:sz="4" w:space="0" w:color="auto"/>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未经复议直接起诉</w:t>
            </w:r>
          </w:p>
        </w:tc>
        <w:tc>
          <w:tcPr>
            <w:tcW w:w="2683" w:type="dxa"/>
            <w:gridSpan w:val="5"/>
            <w:tcBorders>
              <w:top w:val="single" w:sz="4" w:space="0" w:color="auto"/>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复议后起诉</w:t>
            </w:r>
          </w:p>
        </w:tc>
      </w:tr>
      <w:tr w:rsidR="00810A5C" w:rsidTr="008A3E6F">
        <w:trPr>
          <w:trHeight w:val="540"/>
        </w:trPr>
        <w:tc>
          <w:tcPr>
            <w:tcW w:w="640" w:type="dxa"/>
            <w:vMerge/>
            <w:tcBorders>
              <w:top w:val="nil"/>
              <w:left w:val="single" w:sz="4" w:space="0" w:color="auto"/>
              <w:bottom w:val="single" w:sz="4" w:space="0" w:color="auto"/>
              <w:right w:val="single" w:sz="4" w:space="0" w:color="auto"/>
            </w:tcBorders>
            <w:vAlign w:val="center"/>
          </w:tcPr>
          <w:p w:rsidR="00810A5C" w:rsidRDefault="00810A5C" w:rsidP="008A3E6F">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tcPr>
          <w:p w:rsidR="00810A5C" w:rsidRDefault="00810A5C" w:rsidP="008A3E6F">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tcPr>
          <w:p w:rsidR="00810A5C" w:rsidRDefault="00810A5C" w:rsidP="008A3E6F">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tcPr>
          <w:p w:rsidR="00810A5C" w:rsidRDefault="00810A5C" w:rsidP="008A3E6F">
            <w:pPr>
              <w:widowControl/>
              <w:jc w:val="left"/>
              <w:rPr>
                <w:rFonts w:ascii="宋体" w:eastAsia="宋体" w:hAnsi="宋体" w:cs="宋体"/>
                <w:color w:val="000000"/>
                <w:kern w:val="0"/>
                <w:sz w:val="22"/>
                <w:szCs w:val="22"/>
              </w:rPr>
            </w:pPr>
          </w:p>
        </w:tc>
        <w:tc>
          <w:tcPr>
            <w:tcW w:w="540" w:type="dxa"/>
            <w:vMerge/>
            <w:tcBorders>
              <w:top w:val="nil"/>
              <w:left w:val="single" w:sz="4" w:space="0" w:color="auto"/>
              <w:bottom w:val="single" w:sz="4" w:space="0" w:color="auto"/>
              <w:right w:val="single" w:sz="4" w:space="0" w:color="auto"/>
            </w:tcBorders>
            <w:vAlign w:val="center"/>
          </w:tcPr>
          <w:p w:rsidR="00810A5C" w:rsidRDefault="00810A5C" w:rsidP="008A3E6F">
            <w:pPr>
              <w:widowControl/>
              <w:jc w:val="left"/>
              <w:rPr>
                <w:rFonts w:ascii="宋体" w:eastAsia="宋体" w:hAnsi="宋体" w:cs="宋体"/>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w:t>
            </w:r>
            <w:r>
              <w:rPr>
                <w:rFonts w:ascii="宋体" w:eastAsia="宋体" w:hAnsi="宋体" w:cs="宋体" w:hint="eastAsia"/>
                <w:color w:val="000000"/>
                <w:kern w:val="0"/>
                <w:sz w:val="22"/>
                <w:szCs w:val="22"/>
              </w:rPr>
              <w:br/>
              <w:t>维持</w:t>
            </w:r>
          </w:p>
        </w:tc>
        <w:tc>
          <w:tcPr>
            <w:tcW w:w="566"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w:t>
            </w:r>
            <w:r>
              <w:rPr>
                <w:rFonts w:ascii="宋体" w:eastAsia="宋体" w:hAnsi="宋体" w:cs="宋体" w:hint="eastAsia"/>
                <w:color w:val="000000"/>
                <w:kern w:val="0"/>
                <w:sz w:val="22"/>
                <w:szCs w:val="22"/>
              </w:rPr>
              <w:br/>
              <w:t>纠正</w:t>
            </w:r>
          </w:p>
        </w:tc>
        <w:tc>
          <w:tcPr>
            <w:tcW w:w="567"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w:t>
            </w:r>
            <w:r>
              <w:rPr>
                <w:rFonts w:ascii="宋体" w:eastAsia="宋体" w:hAnsi="宋体" w:cs="宋体" w:hint="eastAsia"/>
                <w:color w:val="000000"/>
                <w:kern w:val="0"/>
                <w:sz w:val="22"/>
                <w:szCs w:val="22"/>
              </w:rPr>
              <w:br/>
              <w:t>结果</w:t>
            </w:r>
          </w:p>
        </w:tc>
        <w:tc>
          <w:tcPr>
            <w:tcW w:w="567"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w:t>
            </w:r>
            <w:r>
              <w:rPr>
                <w:rFonts w:ascii="宋体" w:eastAsia="宋体" w:hAnsi="宋体" w:cs="宋体" w:hint="eastAsia"/>
                <w:color w:val="000000"/>
                <w:kern w:val="0"/>
                <w:sz w:val="22"/>
                <w:szCs w:val="22"/>
              </w:rPr>
              <w:br/>
              <w:t>审结</w:t>
            </w:r>
          </w:p>
        </w:tc>
        <w:tc>
          <w:tcPr>
            <w:tcW w:w="436"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c>
          <w:tcPr>
            <w:tcW w:w="567"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w:t>
            </w:r>
            <w:r>
              <w:rPr>
                <w:rFonts w:ascii="宋体" w:eastAsia="宋体" w:hAnsi="宋体" w:cs="宋体" w:hint="eastAsia"/>
                <w:color w:val="000000"/>
                <w:kern w:val="0"/>
                <w:sz w:val="22"/>
                <w:szCs w:val="22"/>
              </w:rPr>
              <w:br/>
              <w:t>维持</w:t>
            </w:r>
          </w:p>
        </w:tc>
        <w:tc>
          <w:tcPr>
            <w:tcW w:w="557"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w:t>
            </w:r>
            <w:r>
              <w:rPr>
                <w:rFonts w:ascii="宋体" w:eastAsia="宋体" w:hAnsi="宋体" w:cs="宋体" w:hint="eastAsia"/>
                <w:color w:val="000000"/>
                <w:kern w:val="0"/>
                <w:sz w:val="22"/>
                <w:szCs w:val="22"/>
              </w:rPr>
              <w:br/>
              <w:t>纠正</w:t>
            </w:r>
          </w:p>
        </w:tc>
        <w:tc>
          <w:tcPr>
            <w:tcW w:w="436"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w:t>
            </w:r>
            <w:r>
              <w:rPr>
                <w:rFonts w:ascii="宋体" w:eastAsia="宋体" w:hAnsi="宋体" w:cs="宋体" w:hint="eastAsia"/>
                <w:color w:val="000000"/>
                <w:kern w:val="0"/>
                <w:sz w:val="22"/>
                <w:szCs w:val="22"/>
              </w:rPr>
              <w:br/>
              <w:t>结果</w:t>
            </w:r>
          </w:p>
        </w:tc>
        <w:tc>
          <w:tcPr>
            <w:tcW w:w="556"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w:t>
            </w:r>
            <w:r>
              <w:rPr>
                <w:rFonts w:ascii="宋体" w:eastAsia="宋体" w:hAnsi="宋体" w:cs="宋体" w:hint="eastAsia"/>
                <w:color w:val="000000"/>
                <w:kern w:val="0"/>
                <w:sz w:val="22"/>
                <w:szCs w:val="22"/>
              </w:rPr>
              <w:br/>
              <w:t>审结</w:t>
            </w:r>
          </w:p>
        </w:tc>
        <w:tc>
          <w:tcPr>
            <w:tcW w:w="567"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r>
      <w:tr w:rsidR="00810A5C" w:rsidTr="008A3E6F">
        <w:trPr>
          <w:trHeight w:val="270"/>
        </w:trPr>
        <w:tc>
          <w:tcPr>
            <w:tcW w:w="640" w:type="dxa"/>
            <w:tcBorders>
              <w:top w:val="nil"/>
              <w:left w:val="single" w:sz="4" w:space="0" w:color="auto"/>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600"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600" w:type="dxa"/>
            <w:tcBorders>
              <w:top w:val="nil"/>
              <w:left w:val="nil"/>
              <w:bottom w:val="single" w:sz="4" w:space="0" w:color="auto"/>
              <w:right w:val="single" w:sz="4" w:space="0" w:color="auto"/>
            </w:tcBorders>
            <w:shd w:val="clear" w:color="auto" w:fill="auto"/>
            <w:vAlign w:val="center"/>
          </w:tcPr>
          <w:p w:rsidR="00810A5C" w:rsidRDefault="00AE0151"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600"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540" w:type="dxa"/>
            <w:tcBorders>
              <w:top w:val="nil"/>
              <w:left w:val="nil"/>
              <w:bottom w:val="single" w:sz="4" w:space="0" w:color="auto"/>
              <w:right w:val="single" w:sz="4" w:space="0" w:color="auto"/>
            </w:tcBorders>
            <w:shd w:val="clear" w:color="auto" w:fill="auto"/>
            <w:vAlign w:val="center"/>
          </w:tcPr>
          <w:p w:rsidR="00810A5C" w:rsidRDefault="00AE0151"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436" w:type="dxa"/>
            <w:tcBorders>
              <w:top w:val="nil"/>
              <w:left w:val="nil"/>
              <w:bottom w:val="single" w:sz="4" w:space="0" w:color="auto"/>
              <w:right w:val="single" w:sz="4" w:space="0" w:color="auto"/>
            </w:tcBorders>
            <w:shd w:val="clear" w:color="auto" w:fill="auto"/>
            <w:vAlign w:val="center"/>
          </w:tcPr>
          <w:p w:rsidR="00810A5C" w:rsidRDefault="00077025"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566"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567"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567"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436" w:type="dxa"/>
            <w:tcBorders>
              <w:top w:val="nil"/>
              <w:left w:val="nil"/>
              <w:bottom w:val="single" w:sz="4" w:space="0" w:color="auto"/>
              <w:right w:val="single" w:sz="4" w:space="0" w:color="auto"/>
            </w:tcBorders>
            <w:shd w:val="clear" w:color="auto" w:fill="auto"/>
            <w:vAlign w:val="center"/>
          </w:tcPr>
          <w:p w:rsidR="00810A5C" w:rsidRDefault="00077025"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567" w:type="dxa"/>
            <w:tcBorders>
              <w:top w:val="nil"/>
              <w:left w:val="nil"/>
              <w:bottom w:val="single" w:sz="4" w:space="0" w:color="auto"/>
              <w:right w:val="single" w:sz="4" w:space="0" w:color="auto"/>
            </w:tcBorders>
            <w:shd w:val="clear" w:color="auto" w:fill="auto"/>
            <w:vAlign w:val="center"/>
          </w:tcPr>
          <w:p w:rsidR="00810A5C" w:rsidRDefault="00077025"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557"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436"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556" w:type="dxa"/>
            <w:tcBorders>
              <w:top w:val="nil"/>
              <w:left w:val="nil"/>
              <w:bottom w:val="single" w:sz="4" w:space="0" w:color="auto"/>
              <w:right w:val="single" w:sz="4" w:space="0" w:color="auto"/>
            </w:tcBorders>
            <w:shd w:val="clear" w:color="auto" w:fill="auto"/>
            <w:vAlign w:val="center"/>
          </w:tcPr>
          <w:p w:rsidR="00810A5C" w:rsidRDefault="00810A5C"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c>
          <w:tcPr>
            <w:tcW w:w="567" w:type="dxa"/>
            <w:tcBorders>
              <w:top w:val="nil"/>
              <w:left w:val="nil"/>
              <w:bottom w:val="single" w:sz="4" w:space="0" w:color="auto"/>
              <w:right w:val="single" w:sz="4" w:space="0" w:color="auto"/>
            </w:tcBorders>
            <w:shd w:val="clear" w:color="auto" w:fill="auto"/>
            <w:vAlign w:val="center"/>
          </w:tcPr>
          <w:p w:rsidR="00810A5C" w:rsidRDefault="00077025" w:rsidP="008A3E6F">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r>
    </w:tbl>
    <w:p w:rsidR="008E37F3" w:rsidRPr="00D63F76" w:rsidRDefault="008E37F3" w:rsidP="00C26B4F">
      <w:pPr>
        <w:pStyle w:val="a3"/>
        <w:widowControl/>
        <w:snapToGrid w:val="0"/>
        <w:spacing w:beforeAutospacing="0" w:afterAutospacing="0" w:line="360" w:lineRule="auto"/>
        <w:ind w:firstLineChars="200" w:firstLine="643"/>
        <w:rPr>
          <w:rFonts w:ascii="黑体" w:eastAsia="黑体" w:hAnsi="黑体" w:cs="仿宋"/>
          <w:b/>
          <w:bCs/>
          <w:kern w:val="2"/>
          <w:sz w:val="32"/>
          <w:szCs w:val="32"/>
        </w:rPr>
      </w:pPr>
      <w:r w:rsidRPr="00D63F76">
        <w:rPr>
          <w:rFonts w:ascii="黑体" w:eastAsia="黑体" w:hAnsi="黑体" w:cs="仿宋" w:hint="eastAsia"/>
          <w:b/>
          <w:bCs/>
          <w:kern w:val="2"/>
          <w:sz w:val="32"/>
          <w:szCs w:val="32"/>
        </w:rPr>
        <w:t>五、存在</w:t>
      </w:r>
      <w:r w:rsidR="00932802" w:rsidRPr="00D63F76">
        <w:rPr>
          <w:rFonts w:ascii="黑体" w:eastAsia="黑体" w:hAnsi="黑体" w:cs="仿宋" w:hint="eastAsia"/>
          <w:b/>
          <w:bCs/>
          <w:kern w:val="2"/>
          <w:sz w:val="32"/>
          <w:szCs w:val="32"/>
        </w:rPr>
        <w:t>主要</w:t>
      </w:r>
      <w:r w:rsidRPr="00D63F76">
        <w:rPr>
          <w:rFonts w:ascii="黑体" w:eastAsia="黑体" w:hAnsi="黑体" w:cs="仿宋" w:hint="eastAsia"/>
          <w:b/>
          <w:bCs/>
          <w:kern w:val="2"/>
          <w:sz w:val="32"/>
          <w:szCs w:val="32"/>
        </w:rPr>
        <w:t>问题</w:t>
      </w:r>
      <w:r w:rsidR="00932802" w:rsidRPr="00D63F76">
        <w:rPr>
          <w:rFonts w:ascii="黑体" w:eastAsia="黑体" w:hAnsi="黑体" w:cs="仿宋" w:hint="eastAsia"/>
          <w:b/>
          <w:bCs/>
          <w:kern w:val="2"/>
          <w:sz w:val="32"/>
          <w:szCs w:val="32"/>
        </w:rPr>
        <w:t>及改进情况</w:t>
      </w:r>
    </w:p>
    <w:p w:rsidR="000662D2" w:rsidRDefault="00B2460B" w:rsidP="00B2460B">
      <w:pPr>
        <w:pStyle w:val="a3"/>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r>
        <w:rPr>
          <w:rFonts w:ascii="仿宋" w:eastAsia="仿宋" w:hAnsi="仿宋" w:cs="仿宋" w:hint="eastAsia"/>
          <w:bCs/>
          <w:kern w:val="2"/>
          <w:sz w:val="32"/>
          <w:szCs w:val="32"/>
          <w:shd w:val="clear" w:color="auto" w:fill="FFFFFF"/>
        </w:rPr>
        <w:t>过去一年，区政府办</w:t>
      </w:r>
      <w:r w:rsidR="00127BC3" w:rsidRPr="00D90FB9">
        <w:rPr>
          <w:rFonts w:ascii="仿宋" w:eastAsia="仿宋" w:hAnsi="仿宋" w:cs="仿宋" w:hint="eastAsia"/>
          <w:bCs/>
          <w:kern w:val="2"/>
          <w:sz w:val="32"/>
          <w:szCs w:val="32"/>
          <w:shd w:val="clear" w:color="auto" w:fill="FFFFFF"/>
        </w:rPr>
        <w:t>在政府信息公开工作</w:t>
      </w:r>
      <w:r w:rsidR="000662D2">
        <w:rPr>
          <w:rFonts w:ascii="仿宋" w:eastAsia="仿宋" w:hAnsi="仿宋" w:cs="仿宋" w:hint="eastAsia"/>
          <w:bCs/>
          <w:kern w:val="2"/>
          <w:sz w:val="32"/>
          <w:szCs w:val="32"/>
          <w:shd w:val="clear" w:color="auto" w:fill="FFFFFF"/>
        </w:rPr>
        <w:t>方面做了</w:t>
      </w:r>
      <w:r>
        <w:rPr>
          <w:rFonts w:ascii="仿宋" w:eastAsia="仿宋" w:hAnsi="仿宋" w:cs="仿宋" w:hint="eastAsia"/>
          <w:bCs/>
          <w:kern w:val="2"/>
          <w:sz w:val="32"/>
          <w:szCs w:val="32"/>
          <w:shd w:val="clear" w:color="auto" w:fill="FFFFFF"/>
        </w:rPr>
        <w:t>很多努力</w:t>
      </w:r>
      <w:r w:rsidR="000662D2">
        <w:rPr>
          <w:rFonts w:ascii="仿宋" w:eastAsia="仿宋" w:hAnsi="仿宋" w:cs="仿宋" w:hint="eastAsia"/>
          <w:bCs/>
          <w:kern w:val="2"/>
          <w:sz w:val="32"/>
          <w:szCs w:val="32"/>
          <w:shd w:val="clear" w:color="auto" w:fill="FFFFFF"/>
        </w:rPr>
        <w:t>，但</w:t>
      </w:r>
      <w:r w:rsidR="00127BC3" w:rsidRPr="00D90FB9">
        <w:rPr>
          <w:rFonts w:ascii="仿宋" w:eastAsia="仿宋" w:hAnsi="仿宋" w:cs="仿宋" w:hint="eastAsia"/>
          <w:bCs/>
          <w:kern w:val="2"/>
          <w:sz w:val="32"/>
          <w:szCs w:val="32"/>
          <w:shd w:val="clear" w:color="auto" w:fill="FFFFFF"/>
        </w:rPr>
        <w:t>对照</w:t>
      </w:r>
      <w:r w:rsidR="00B37985" w:rsidRPr="00D90FB9">
        <w:rPr>
          <w:rFonts w:ascii="仿宋" w:eastAsia="仿宋" w:hAnsi="仿宋" w:cs="仿宋" w:hint="eastAsia"/>
          <w:bCs/>
          <w:kern w:val="2"/>
          <w:sz w:val="32"/>
          <w:szCs w:val="32"/>
          <w:shd w:val="clear" w:color="auto" w:fill="FFFFFF"/>
        </w:rPr>
        <w:t>省市工作</w:t>
      </w:r>
      <w:r w:rsidR="00077025">
        <w:rPr>
          <w:rFonts w:ascii="仿宋" w:eastAsia="仿宋" w:hAnsi="仿宋" w:cs="仿宋" w:hint="eastAsia"/>
          <w:bCs/>
          <w:kern w:val="2"/>
          <w:sz w:val="32"/>
          <w:szCs w:val="32"/>
          <w:shd w:val="clear" w:color="auto" w:fill="FFFFFF"/>
        </w:rPr>
        <w:t>标准</w:t>
      </w:r>
      <w:r w:rsidR="00127BC3" w:rsidRPr="00D90FB9">
        <w:rPr>
          <w:rFonts w:ascii="仿宋" w:eastAsia="仿宋" w:hAnsi="仿宋" w:cs="仿宋" w:hint="eastAsia"/>
          <w:bCs/>
          <w:kern w:val="2"/>
          <w:sz w:val="32"/>
          <w:szCs w:val="32"/>
          <w:shd w:val="clear" w:color="auto" w:fill="FFFFFF"/>
        </w:rPr>
        <w:t>和人民群众的期望还存在一定的差距，</w:t>
      </w:r>
      <w:r>
        <w:rPr>
          <w:rFonts w:ascii="仿宋" w:eastAsia="仿宋" w:hAnsi="仿宋" w:cs="仿宋" w:hint="eastAsia"/>
          <w:bCs/>
          <w:kern w:val="2"/>
          <w:sz w:val="32"/>
          <w:szCs w:val="32"/>
          <w:shd w:val="clear" w:color="auto" w:fill="FFFFFF"/>
        </w:rPr>
        <w:t>主要存在指导部门、街道做好</w:t>
      </w:r>
      <w:r w:rsidR="00B37985" w:rsidRPr="00D90FB9">
        <w:rPr>
          <w:rFonts w:ascii="仿宋" w:eastAsia="仿宋" w:hAnsi="仿宋" w:cs="仿宋" w:hint="eastAsia"/>
          <w:bCs/>
          <w:kern w:val="2"/>
          <w:sz w:val="32"/>
          <w:szCs w:val="32"/>
          <w:shd w:val="clear" w:color="auto" w:fill="FFFFFF"/>
        </w:rPr>
        <w:t>政府信息公开工作</w:t>
      </w:r>
      <w:r>
        <w:rPr>
          <w:rFonts w:ascii="仿宋" w:eastAsia="仿宋" w:hAnsi="仿宋" w:cs="仿宋" w:hint="eastAsia"/>
          <w:bCs/>
          <w:kern w:val="2"/>
          <w:sz w:val="32"/>
          <w:szCs w:val="32"/>
          <w:shd w:val="clear" w:color="auto" w:fill="FFFFFF"/>
        </w:rPr>
        <w:t>的力度还有待加强</w:t>
      </w:r>
      <w:r w:rsidR="008E7E32">
        <w:rPr>
          <w:rFonts w:ascii="仿宋" w:eastAsia="仿宋" w:hAnsi="仿宋" w:cs="仿宋" w:hint="eastAsia"/>
          <w:bCs/>
          <w:kern w:val="2"/>
          <w:sz w:val="32"/>
          <w:szCs w:val="32"/>
          <w:shd w:val="clear" w:color="auto" w:fill="FFFFFF"/>
        </w:rPr>
        <w:t>、</w:t>
      </w:r>
      <w:r w:rsidR="00077025">
        <w:rPr>
          <w:rFonts w:ascii="仿宋" w:eastAsia="仿宋" w:hAnsi="仿宋" w:cs="仿宋" w:hint="eastAsia"/>
          <w:bCs/>
          <w:kern w:val="2"/>
          <w:sz w:val="32"/>
          <w:szCs w:val="32"/>
          <w:shd w:val="clear" w:color="auto" w:fill="FFFFFF"/>
        </w:rPr>
        <w:t>培训研讨的频次还需增加、</w:t>
      </w:r>
      <w:r w:rsidR="008E7E32">
        <w:rPr>
          <w:rFonts w:ascii="仿宋" w:eastAsia="仿宋" w:hAnsi="仿宋" w:cs="仿宋" w:hint="eastAsia"/>
          <w:bCs/>
          <w:kern w:val="2"/>
          <w:sz w:val="32"/>
          <w:szCs w:val="32"/>
          <w:shd w:val="clear" w:color="auto" w:fill="FFFFFF"/>
        </w:rPr>
        <w:t>平台</w:t>
      </w:r>
      <w:r w:rsidR="0025249E">
        <w:rPr>
          <w:rFonts w:ascii="仿宋" w:eastAsia="仿宋" w:hAnsi="仿宋" w:cs="仿宋" w:hint="eastAsia"/>
          <w:bCs/>
          <w:kern w:val="2"/>
          <w:sz w:val="32"/>
          <w:szCs w:val="32"/>
          <w:shd w:val="clear" w:color="auto" w:fill="FFFFFF"/>
        </w:rPr>
        <w:t>建设</w:t>
      </w:r>
      <w:r w:rsidR="00077025">
        <w:rPr>
          <w:rFonts w:ascii="仿宋" w:eastAsia="仿宋" w:hAnsi="仿宋" w:cs="仿宋" w:hint="eastAsia"/>
          <w:bCs/>
          <w:kern w:val="2"/>
          <w:sz w:val="32"/>
          <w:szCs w:val="32"/>
          <w:shd w:val="clear" w:color="auto" w:fill="FFFFFF"/>
        </w:rPr>
        <w:t>的系统性还需</w:t>
      </w:r>
      <w:r w:rsidR="008E7E32">
        <w:rPr>
          <w:rFonts w:ascii="仿宋" w:eastAsia="仿宋" w:hAnsi="仿宋" w:cs="仿宋" w:hint="eastAsia"/>
          <w:bCs/>
          <w:kern w:val="2"/>
          <w:sz w:val="32"/>
          <w:szCs w:val="32"/>
          <w:shd w:val="clear" w:color="auto" w:fill="FFFFFF"/>
        </w:rPr>
        <w:t>完善</w:t>
      </w:r>
      <w:r w:rsidR="00B37985" w:rsidRPr="00D90FB9">
        <w:rPr>
          <w:rFonts w:ascii="仿宋" w:eastAsia="仿宋" w:hAnsi="仿宋" w:cs="仿宋" w:hint="eastAsia"/>
          <w:bCs/>
          <w:kern w:val="2"/>
          <w:sz w:val="32"/>
          <w:szCs w:val="32"/>
          <w:shd w:val="clear" w:color="auto" w:fill="FFFFFF"/>
        </w:rPr>
        <w:t>等问题。</w:t>
      </w:r>
    </w:p>
    <w:p w:rsidR="00B319FC" w:rsidRDefault="00551C38" w:rsidP="00B319FC">
      <w:pPr>
        <w:pStyle w:val="a3"/>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r w:rsidRPr="000662D2">
        <w:rPr>
          <w:rFonts w:ascii="仿宋" w:eastAsia="仿宋" w:hAnsi="仿宋" w:cs="仿宋" w:hint="eastAsia"/>
          <w:bCs/>
          <w:kern w:val="2"/>
          <w:sz w:val="32"/>
          <w:szCs w:val="32"/>
          <w:shd w:val="clear" w:color="auto" w:fill="FFFFFF"/>
        </w:rPr>
        <w:t>202</w:t>
      </w:r>
      <w:r w:rsidR="00810A5C">
        <w:rPr>
          <w:rFonts w:ascii="仿宋" w:eastAsia="仿宋" w:hAnsi="仿宋" w:cs="仿宋" w:hint="eastAsia"/>
          <w:bCs/>
          <w:kern w:val="2"/>
          <w:sz w:val="32"/>
          <w:szCs w:val="32"/>
          <w:shd w:val="clear" w:color="auto" w:fill="FFFFFF"/>
        </w:rPr>
        <w:t>1</w:t>
      </w:r>
      <w:r w:rsidRPr="000662D2">
        <w:rPr>
          <w:rFonts w:ascii="仿宋" w:eastAsia="仿宋" w:hAnsi="仿宋" w:cs="仿宋" w:hint="eastAsia"/>
          <w:bCs/>
          <w:kern w:val="2"/>
          <w:sz w:val="32"/>
          <w:szCs w:val="32"/>
          <w:shd w:val="clear" w:color="auto" w:fill="FFFFFF"/>
        </w:rPr>
        <w:t>年</w:t>
      </w:r>
      <w:r w:rsidR="00EE47C6">
        <w:rPr>
          <w:rFonts w:ascii="仿宋" w:eastAsia="仿宋" w:hAnsi="仿宋" w:cs="仿宋" w:hint="eastAsia"/>
          <w:bCs/>
          <w:kern w:val="2"/>
          <w:sz w:val="32"/>
          <w:szCs w:val="32"/>
          <w:shd w:val="clear" w:color="auto" w:fill="FFFFFF"/>
        </w:rPr>
        <w:t>将继续抓好</w:t>
      </w:r>
      <w:r w:rsidR="000662D2" w:rsidRPr="000662D2">
        <w:rPr>
          <w:rFonts w:ascii="仿宋" w:eastAsia="仿宋" w:hAnsi="仿宋" w:cs="仿宋" w:hint="eastAsia"/>
          <w:bCs/>
          <w:kern w:val="2"/>
          <w:sz w:val="32"/>
          <w:szCs w:val="32"/>
          <w:shd w:val="clear" w:color="auto" w:fill="FFFFFF"/>
        </w:rPr>
        <w:t>《条例》</w:t>
      </w:r>
      <w:r w:rsidR="00EE47C6">
        <w:rPr>
          <w:rFonts w:ascii="仿宋" w:eastAsia="仿宋" w:hAnsi="仿宋" w:cs="仿宋" w:hint="eastAsia"/>
          <w:bCs/>
          <w:kern w:val="2"/>
          <w:sz w:val="32"/>
          <w:szCs w:val="32"/>
          <w:shd w:val="clear" w:color="auto" w:fill="FFFFFF"/>
        </w:rPr>
        <w:t>的贯彻落实工作</w:t>
      </w:r>
      <w:r w:rsidR="000662D2">
        <w:rPr>
          <w:rFonts w:ascii="仿宋" w:eastAsia="仿宋" w:hAnsi="仿宋" w:cs="仿宋" w:hint="eastAsia"/>
          <w:bCs/>
          <w:kern w:val="2"/>
          <w:sz w:val="32"/>
          <w:szCs w:val="32"/>
          <w:shd w:val="clear" w:color="auto" w:fill="FFFFFF"/>
        </w:rPr>
        <w:t>，</w:t>
      </w:r>
      <w:r w:rsidR="00EE47C6">
        <w:rPr>
          <w:rFonts w:ascii="仿宋" w:eastAsia="仿宋" w:hAnsi="仿宋" w:cs="仿宋" w:hint="eastAsia"/>
          <w:bCs/>
          <w:kern w:val="2"/>
          <w:sz w:val="32"/>
          <w:szCs w:val="32"/>
          <w:shd w:val="clear" w:color="auto" w:fill="FFFFFF"/>
        </w:rPr>
        <w:t>坚持公开是常态，不公开是例外，</w:t>
      </w:r>
      <w:r w:rsidR="00216814">
        <w:rPr>
          <w:rFonts w:ascii="仿宋" w:eastAsia="仿宋" w:hAnsi="仿宋" w:cs="仿宋" w:hint="eastAsia"/>
          <w:bCs/>
          <w:kern w:val="2"/>
          <w:sz w:val="32"/>
          <w:szCs w:val="32"/>
          <w:shd w:val="clear" w:color="auto" w:fill="FFFFFF"/>
        </w:rPr>
        <w:t>进一步</w:t>
      </w:r>
      <w:r w:rsidR="00EE47C6">
        <w:rPr>
          <w:rFonts w:ascii="仿宋" w:eastAsia="仿宋" w:hAnsi="仿宋" w:cs="仿宋" w:hint="eastAsia"/>
          <w:bCs/>
          <w:kern w:val="2"/>
          <w:sz w:val="32"/>
          <w:szCs w:val="32"/>
          <w:shd w:val="clear" w:color="auto" w:fill="FFFFFF"/>
        </w:rPr>
        <w:t>深化</w:t>
      </w:r>
      <w:r w:rsidR="00E305A9">
        <w:rPr>
          <w:rFonts w:ascii="仿宋" w:eastAsia="仿宋" w:hAnsi="仿宋" w:cs="仿宋" w:hint="eastAsia"/>
          <w:bCs/>
          <w:kern w:val="2"/>
          <w:sz w:val="32"/>
          <w:szCs w:val="32"/>
          <w:shd w:val="clear" w:color="auto" w:fill="FFFFFF"/>
        </w:rPr>
        <w:t>政府信息公开工作。</w:t>
      </w:r>
    </w:p>
    <w:p w:rsidR="00B319FC" w:rsidRDefault="00B319FC" w:rsidP="00B319FC">
      <w:pPr>
        <w:pStyle w:val="a3"/>
        <w:widowControl/>
        <w:snapToGrid w:val="0"/>
        <w:spacing w:beforeAutospacing="0" w:afterAutospacing="0" w:line="360" w:lineRule="auto"/>
        <w:ind w:firstLineChars="200" w:firstLine="643"/>
        <w:rPr>
          <w:rFonts w:ascii="仿宋" w:eastAsia="仿宋" w:hAnsi="仿宋" w:cs="仿宋"/>
          <w:kern w:val="2"/>
          <w:sz w:val="32"/>
          <w:szCs w:val="32"/>
          <w:shd w:val="clear" w:color="auto" w:fill="FFFFFF"/>
        </w:rPr>
      </w:pPr>
      <w:r>
        <w:rPr>
          <w:rFonts w:ascii="仿宋" w:eastAsia="仿宋" w:hAnsi="仿宋" w:cs="仿宋" w:hint="eastAsia"/>
          <w:b/>
          <w:kern w:val="2"/>
          <w:sz w:val="32"/>
          <w:szCs w:val="32"/>
          <w:shd w:val="clear" w:color="auto" w:fill="FFFFFF"/>
        </w:rPr>
        <w:t>（一）打好基层政务公开工作的基础战。</w:t>
      </w:r>
      <w:r>
        <w:rPr>
          <w:rFonts w:ascii="仿宋" w:eastAsia="仿宋" w:hAnsi="仿宋" w:cs="仿宋" w:hint="eastAsia"/>
          <w:bCs/>
          <w:kern w:val="2"/>
          <w:sz w:val="32"/>
          <w:szCs w:val="32"/>
          <w:shd w:val="clear" w:color="auto" w:fill="FFFFFF"/>
        </w:rPr>
        <w:t>基础不牢地动山摇，充分认清</w:t>
      </w:r>
      <w:r>
        <w:rPr>
          <w:rFonts w:ascii="仿宋" w:eastAsia="仿宋" w:hAnsi="仿宋" w:cs="仿宋" w:hint="eastAsia"/>
          <w:kern w:val="2"/>
          <w:sz w:val="32"/>
          <w:szCs w:val="32"/>
          <w:shd w:val="clear" w:color="auto" w:fill="FFFFFF"/>
        </w:rPr>
        <w:t>2020年工作中存在的不足，</w:t>
      </w:r>
      <w:r>
        <w:rPr>
          <w:rFonts w:ascii="仿宋" w:eastAsia="仿宋" w:hAnsi="仿宋" w:cs="仿宋" w:hint="eastAsia"/>
          <w:bCs/>
          <w:kern w:val="2"/>
          <w:sz w:val="32"/>
          <w:szCs w:val="32"/>
          <w:shd w:val="clear" w:color="auto" w:fill="FFFFFF"/>
        </w:rPr>
        <w:t>全面梳理问题清单、责任清单和工作计划清单，</w:t>
      </w:r>
      <w:r>
        <w:rPr>
          <w:rFonts w:ascii="仿宋" w:eastAsia="仿宋" w:hAnsi="仿宋" w:cs="仿宋" w:hint="eastAsia"/>
          <w:kern w:val="2"/>
          <w:sz w:val="32"/>
          <w:szCs w:val="32"/>
          <w:shd w:val="clear" w:color="auto" w:fill="FFFFFF"/>
        </w:rPr>
        <w:t>结合各级2021年各级工作要点，开展专项任务攻坚行动，逐项解决短板问题，不断的强化全区基层政务公开工作基础。同时，加强专项工作任务的培训力度和频次，提高政府信息公开工作的业务能力水平，加大《条例》宣传和贯彻执行的力度，进一步提高对政府信息公开工作的认识，不断增强工作的责任感和紧迫感，从而推进高质量发展，助力法治政府建设。</w:t>
      </w:r>
    </w:p>
    <w:p w:rsidR="00B319FC" w:rsidRDefault="00B319FC" w:rsidP="00B319FC">
      <w:pPr>
        <w:pStyle w:val="a3"/>
        <w:widowControl/>
        <w:snapToGrid w:val="0"/>
        <w:spacing w:beforeAutospacing="0" w:afterAutospacing="0" w:line="360" w:lineRule="auto"/>
        <w:ind w:firstLineChars="200" w:firstLine="643"/>
        <w:rPr>
          <w:rFonts w:ascii="仿宋" w:eastAsia="仿宋" w:hAnsi="仿宋" w:cs="仿宋"/>
          <w:kern w:val="2"/>
          <w:sz w:val="32"/>
          <w:szCs w:val="32"/>
          <w:shd w:val="clear" w:color="auto" w:fill="FFFFFF"/>
        </w:rPr>
      </w:pPr>
      <w:r>
        <w:rPr>
          <w:rFonts w:ascii="仿宋" w:eastAsia="仿宋" w:hAnsi="仿宋" w:cs="仿宋" w:hint="eastAsia"/>
          <w:b/>
          <w:kern w:val="2"/>
          <w:sz w:val="32"/>
          <w:szCs w:val="32"/>
          <w:shd w:val="clear" w:color="auto" w:fill="FFFFFF"/>
        </w:rPr>
        <w:lastRenderedPageBreak/>
        <w:t>（二）打赢群众获取政府信息的便捷战。</w:t>
      </w:r>
      <w:r>
        <w:rPr>
          <w:rFonts w:ascii="仿宋" w:eastAsia="仿宋" w:hAnsi="仿宋" w:cs="仿宋" w:hint="eastAsia"/>
          <w:kern w:val="2"/>
          <w:sz w:val="32"/>
          <w:szCs w:val="32"/>
          <w:shd w:val="clear" w:color="auto" w:fill="FFFFFF"/>
        </w:rPr>
        <w:t>坚持以人民为中心，在2020年梳理公布的基层政务公开标准化目录的基础，进一步完善优化部门、街道主动公开目录的调整和设置，不断提升群众获取政府信息的便捷度和高效性。同时，针对群众需求、单位特点、区域特性，做出政务公开的特色。</w:t>
      </w:r>
    </w:p>
    <w:p w:rsidR="00B319FC" w:rsidRDefault="00B319FC" w:rsidP="00B319FC">
      <w:pPr>
        <w:pStyle w:val="a3"/>
        <w:widowControl/>
        <w:snapToGrid w:val="0"/>
        <w:spacing w:beforeAutospacing="0" w:afterAutospacing="0" w:line="360" w:lineRule="auto"/>
        <w:ind w:firstLineChars="200" w:firstLine="643"/>
        <w:rPr>
          <w:rFonts w:ascii="仿宋" w:eastAsia="仿宋" w:hAnsi="仿宋" w:cs="仿宋"/>
          <w:kern w:val="2"/>
          <w:sz w:val="32"/>
          <w:szCs w:val="32"/>
          <w:shd w:val="clear" w:color="auto" w:fill="FFFFFF"/>
        </w:rPr>
      </w:pPr>
      <w:r>
        <w:rPr>
          <w:rFonts w:ascii="仿宋" w:eastAsia="仿宋" w:hAnsi="仿宋" w:cs="仿宋" w:hint="eastAsia"/>
          <w:b/>
          <w:bCs/>
          <w:kern w:val="2"/>
          <w:sz w:val="32"/>
          <w:szCs w:val="32"/>
          <w:shd w:val="clear" w:color="auto" w:fill="FFFFFF"/>
        </w:rPr>
        <w:t>（三）打响政务公开工作制度的监督战。</w:t>
      </w:r>
      <w:r>
        <w:rPr>
          <w:rFonts w:ascii="仿宋" w:eastAsia="仿宋" w:hAnsi="仿宋" w:cs="仿宋" w:hint="eastAsia"/>
          <w:kern w:val="2"/>
          <w:sz w:val="32"/>
          <w:szCs w:val="32"/>
          <w:shd w:val="clear" w:color="auto" w:fill="FFFFFF"/>
        </w:rPr>
        <w:t>加强顶层设计，强化考核机制，完善考核制度，进一步加强对信息公开工作的监督检查力度，探索过程性考核和系统考核机制。同时，充分利用数字驾驶舱、区块链技术等与政府信息公开平台建设的结合，逐步建立智慧化的监督考核方式。</w:t>
      </w:r>
    </w:p>
    <w:p w:rsidR="0025249E" w:rsidRPr="00073F14" w:rsidRDefault="0025249E" w:rsidP="00B319FC">
      <w:pPr>
        <w:pStyle w:val="a3"/>
        <w:widowControl/>
        <w:snapToGrid w:val="0"/>
        <w:spacing w:beforeAutospacing="0" w:afterAutospacing="0" w:line="360" w:lineRule="auto"/>
        <w:ind w:firstLineChars="200" w:firstLine="643"/>
        <w:rPr>
          <w:rFonts w:ascii="宋体" w:hAnsi="宋体" w:cs="宋体"/>
          <w:color w:val="333333"/>
        </w:rPr>
      </w:pPr>
      <w:r w:rsidRPr="0025249E">
        <w:rPr>
          <w:rFonts w:ascii="黑体" w:eastAsia="黑体" w:hAnsi="黑体" w:cs="仿宋" w:hint="eastAsia"/>
          <w:b/>
          <w:bCs/>
          <w:kern w:val="2"/>
          <w:sz w:val="32"/>
          <w:szCs w:val="32"/>
        </w:rPr>
        <w:t>六、其他需要报告的事项</w:t>
      </w:r>
    </w:p>
    <w:p w:rsidR="0025249E" w:rsidRPr="0025249E" w:rsidRDefault="0025249E" w:rsidP="0025249E">
      <w:pPr>
        <w:widowControl/>
        <w:shd w:val="clear" w:color="auto" w:fill="FFFFFF"/>
        <w:ind w:firstLine="480"/>
        <w:rPr>
          <w:rFonts w:ascii="仿宋" w:eastAsia="仿宋" w:hAnsi="仿宋" w:cs="仿宋"/>
          <w:sz w:val="32"/>
          <w:szCs w:val="32"/>
          <w:shd w:val="clear" w:color="auto" w:fill="FFFFFF"/>
        </w:rPr>
      </w:pPr>
      <w:r w:rsidRPr="0025249E">
        <w:rPr>
          <w:rFonts w:ascii="仿宋" w:eastAsia="仿宋" w:hAnsi="仿宋" w:cs="仿宋" w:hint="eastAsia"/>
          <w:sz w:val="32"/>
          <w:szCs w:val="32"/>
          <w:shd w:val="clear" w:color="auto" w:fill="FFFFFF"/>
        </w:rPr>
        <w:t>无</w:t>
      </w:r>
    </w:p>
    <w:p w:rsidR="0025249E" w:rsidRDefault="0025249E" w:rsidP="0025249E"/>
    <w:p w:rsidR="0025249E" w:rsidRPr="008E7E32" w:rsidRDefault="0025249E" w:rsidP="008E7E32">
      <w:pPr>
        <w:pStyle w:val="a3"/>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p>
    <w:p w:rsidR="00B4021C" w:rsidRDefault="00B4021C" w:rsidP="00B4021C">
      <w:pPr>
        <w:pStyle w:val="a3"/>
        <w:widowControl/>
        <w:snapToGrid w:val="0"/>
        <w:spacing w:beforeAutospacing="0" w:afterAutospacing="0" w:line="360" w:lineRule="auto"/>
        <w:ind w:firstLineChars="200" w:firstLine="640"/>
        <w:rPr>
          <w:rFonts w:ascii="仿宋" w:eastAsia="仿宋" w:hAnsi="仿宋" w:cs="仿宋"/>
          <w:kern w:val="2"/>
          <w:sz w:val="32"/>
          <w:szCs w:val="32"/>
          <w:shd w:val="clear" w:color="auto" w:fill="FFFFFF"/>
        </w:rPr>
      </w:pPr>
    </w:p>
    <w:p w:rsidR="00C26B4F" w:rsidRDefault="00C26B4F" w:rsidP="00C26B4F">
      <w:pPr>
        <w:snapToGrid w:val="0"/>
        <w:spacing w:line="360" w:lineRule="auto"/>
        <w:rPr>
          <w:rFonts w:ascii="仿宋" w:eastAsia="仿宋" w:hAnsi="仿宋" w:cs="仿宋"/>
          <w:sz w:val="28"/>
          <w:szCs w:val="28"/>
        </w:rPr>
      </w:pPr>
    </w:p>
    <w:p w:rsidR="00840842" w:rsidRPr="00C26B4F" w:rsidRDefault="00840842"/>
    <w:sectPr w:rsidR="00840842" w:rsidRPr="00C26B4F" w:rsidSect="00605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90" w:rsidRDefault="00AF5390" w:rsidP="003D29BB">
      <w:r>
        <w:separator/>
      </w:r>
    </w:p>
  </w:endnote>
  <w:endnote w:type="continuationSeparator" w:id="1">
    <w:p w:rsidR="00AF5390" w:rsidRDefault="00AF5390" w:rsidP="003D29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90" w:rsidRDefault="00AF5390" w:rsidP="003D29BB">
      <w:r>
        <w:separator/>
      </w:r>
    </w:p>
  </w:footnote>
  <w:footnote w:type="continuationSeparator" w:id="1">
    <w:p w:rsidR="00AF5390" w:rsidRDefault="00AF5390" w:rsidP="003D29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B4F"/>
    <w:rsid w:val="00012E65"/>
    <w:rsid w:val="00032CF2"/>
    <w:rsid w:val="000662D2"/>
    <w:rsid w:val="00073DE4"/>
    <w:rsid w:val="00077025"/>
    <w:rsid w:val="000A009B"/>
    <w:rsid w:val="000A61EB"/>
    <w:rsid w:val="000D4E1D"/>
    <w:rsid w:val="00116E33"/>
    <w:rsid w:val="00127116"/>
    <w:rsid w:val="00127BC3"/>
    <w:rsid w:val="001577B0"/>
    <w:rsid w:val="001629A9"/>
    <w:rsid w:val="001967E9"/>
    <w:rsid w:val="001A4A91"/>
    <w:rsid w:val="001A5B8A"/>
    <w:rsid w:val="001B182C"/>
    <w:rsid w:val="001C128B"/>
    <w:rsid w:val="001E53F5"/>
    <w:rsid w:val="001F2B91"/>
    <w:rsid w:val="00210149"/>
    <w:rsid w:val="00212E06"/>
    <w:rsid w:val="00216814"/>
    <w:rsid w:val="00235D20"/>
    <w:rsid w:val="0025249E"/>
    <w:rsid w:val="00252F90"/>
    <w:rsid w:val="0027402E"/>
    <w:rsid w:val="002B0BDA"/>
    <w:rsid w:val="002B1CBD"/>
    <w:rsid w:val="002F31A9"/>
    <w:rsid w:val="00303389"/>
    <w:rsid w:val="0032175B"/>
    <w:rsid w:val="00336852"/>
    <w:rsid w:val="00360DA2"/>
    <w:rsid w:val="0037638F"/>
    <w:rsid w:val="00376F3E"/>
    <w:rsid w:val="00377A91"/>
    <w:rsid w:val="00381BE9"/>
    <w:rsid w:val="003B5FE9"/>
    <w:rsid w:val="003C15D5"/>
    <w:rsid w:val="003D29BB"/>
    <w:rsid w:val="003F1C89"/>
    <w:rsid w:val="00433712"/>
    <w:rsid w:val="00475DF1"/>
    <w:rsid w:val="00480C32"/>
    <w:rsid w:val="00483A85"/>
    <w:rsid w:val="004A198D"/>
    <w:rsid w:val="00512E30"/>
    <w:rsid w:val="00551C38"/>
    <w:rsid w:val="00557806"/>
    <w:rsid w:val="00590BCF"/>
    <w:rsid w:val="005A5BD3"/>
    <w:rsid w:val="005F3297"/>
    <w:rsid w:val="006058D7"/>
    <w:rsid w:val="00624B5B"/>
    <w:rsid w:val="00682119"/>
    <w:rsid w:val="00691040"/>
    <w:rsid w:val="006964F8"/>
    <w:rsid w:val="006B21E2"/>
    <w:rsid w:val="006B7D99"/>
    <w:rsid w:val="007214AD"/>
    <w:rsid w:val="007312E9"/>
    <w:rsid w:val="007725E0"/>
    <w:rsid w:val="00777631"/>
    <w:rsid w:val="007C473D"/>
    <w:rsid w:val="007D03F3"/>
    <w:rsid w:val="007E1358"/>
    <w:rsid w:val="007F4115"/>
    <w:rsid w:val="00810A5C"/>
    <w:rsid w:val="00835A08"/>
    <w:rsid w:val="00840842"/>
    <w:rsid w:val="00844E1F"/>
    <w:rsid w:val="00892194"/>
    <w:rsid w:val="008A3571"/>
    <w:rsid w:val="008B4884"/>
    <w:rsid w:val="008C5D7F"/>
    <w:rsid w:val="008E37F3"/>
    <w:rsid w:val="008E7E32"/>
    <w:rsid w:val="00915B92"/>
    <w:rsid w:val="00927593"/>
    <w:rsid w:val="00932802"/>
    <w:rsid w:val="00960192"/>
    <w:rsid w:val="0096380B"/>
    <w:rsid w:val="00977E6C"/>
    <w:rsid w:val="0099236A"/>
    <w:rsid w:val="009B0AC3"/>
    <w:rsid w:val="009F5C15"/>
    <w:rsid w:val="00A14CFE"/>
    <w:rsid w:val="00A65B65"/>
    <w:rsid w:val="00AD769F"/>
    <w:rsid w:val="00AE0151"/>
    <w:rsid w:val="00AF5390"/>
    <w:rsid w:val="00B0469A"/>
    <w:rsid w:val="00B1126C"/>
    <w:rsid w:val="00B2460B"/>
    <w:rsid w:val="00B319FC"/>
    <w:rsid w:val="00B37985"/>
    <w:rsid w:val="00B4021C"/>
    <w:rsid w:val="00B440DA"/>
    <w:rsid w:val="00B53233"/>
    <w:rsid w:val="00B77F2C"/>
    <w:rsid w:val="00B96240"/>
    <w:rsid w:val="00BB24B9"/>
    <w:rsid w:val="00BC248F"/>
    <w:rsid w:val="00BE5DF1"/>
    <w:rsid w:val="00C11F52"/>
    <w:rsid w:val="00C26B4F"/>
    <w:rsid w:val="00C40619"/>
    <w:rsid w:val="00CE285C"/>
    <w:rsid w:val="00D27477"/>
    <w:rsid w:val="00D27A5C"/>
    <w:rsid w:val="00D468A5"/>
    <w:rsid w:val="00D63F76"/>
    <w:rsid w:val="00D83B85"/>
    <w:rsid w:val="00D90FB9"/>
    <w:rsid w:val="00DA7116"/>
    <w:rsid w:val="00DB4C00"/>
    <w:rsid w:val="00DC3916"/>
    <w:rsid w:val="00DC69EA"/>
    <w:rsid w:val="00DE7CC9"/>
    <w:rsid w:val="00E25DDE"/>
    <w:rsid w:val="00E305A9"/>
    <w:rsid w:val="00E45B92"/>
    <w:rsid w:val="00E9652D"/>
    <w:rsid w:val="00E973B6"/>
    <w:rsid w:val="00ED48C9"/>
    <w:rsid w:val="00EE47C6"/>
    <w:rsid w:val="00EF6FC0"/>
    <w:rsid w:val="00F052AC"/>
    <w:rsid w:val="00F87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4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26B4F"/>
    <w:pPr>
      <w:spacing w:beforeAutospacing="1" w:afterAutospacing="1"/>
      <w:jc w:val="left"/>
    </w:pPr>
    <w:rPr>
      <w:rFonts w:ascii="Times New Roman" w:eastAsia="宋体" w:hAnsi="Times New Roman" w:cs="Times New Roman"/>
      <w:kern w:val="0"/>
      <w:sz w:val="24"/>
    </w:rPr>
  </w:style>
  <w:style w:type="paragraph" w:styleId="a4">
    <w:name w:val="header"/>
    <w:basedOn w:val="a"/>
    <w:link w:val="Char"/>
    <w:uiPriority w:val="99"/>
    <w:semiHidden/>
    <w:unhideWhenUsed/>
    <w:rsid w:val="003D29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D29BB"/>
    <w:rPr>
      <w:sz w:val="18"/>
      <w:szCs w:val="18"/>
    </w:rPr>
  </w:style>
  <w:style w:type="paragraph" w:styleId="a5">
    <w:name w:val="footer"/>
    <w:basedOn w:val="a"/>
    <w:link w:val="Char0"/>
    <w:uiPriority w:val="99"/>
    <w:semiHidden/>
    <w:unhideWhenUsed/>
    <w:rsid w:val="003D29B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D29BB"/>
    <w:rPr>
      <w:sz w:val="18"/>
      <w:szCs w:val="18"/>
    </w:rPr>
  </w:style>
  <w:style w:type="paragraph" w:styleId="a6">
    <w:name w:val="List Paragraph"/>
    <w:basedOn w:val="a"/>
    <w:uiPriority w:val="34"/>
    <w:qFormat/>
    <w:rsid w:val="00AE0151"/>
    <w:pPr>
      <w:ind w:firstLineChars="200" w:firstLine="420"/>
    </w:pPr>
  </w:style>
</w:styles>
</file>

<file path=word/webSettings.xml><?xml version="1.0" encoding="utf-8"?>
<w:webSettings xmlns:r="http://schemas.openxmlformats.org/officeDocument/2006/relationships" xmlns:w="http://schemas.openxmlformats.org/wordprocessingml/2006/main">
  <w:divs>
    <w:div w:id="738867582">
      <w:bodyDiv w:val="1"/>
      <w:marLeft w:val="0"/>
      <w:marRight w:val="0"/>
      <w:marTop w:val="0"/>
      <w:marBottom w:val="0"/>
      <w:divBdr>
        <w:top w:val="none" w:sz="0" w:space="0" w:color="auto"/>
        <w:left w:val="none" w:sz="0" w:space="0" w:color="auto"/>
        <w:bottom w:val="none" w:sz="0" w:space="0" w:color="auto"/>
        <w:right w:val="none" w:sz="0" w:space="0" w:color="auto"/>
      </w:divBdr>
    </w:div>
    <w:div w:id="1303583474">
      <w:bodyDiv w:val="1"/>
      <w:marLeft w:val="0"/>
      <w:marRight w:val="0"/>
      <w:marTop w:val="0"/>
      <w:marBottom w:val="0"/>
      <w:divBdr>
        <w:top w:val="none" w:sz="0" w:space="0" w:color="auto"/>
        <w:left w:val="none" w:sz="0" w:space="0" w:color="auto"/>
        <w:bottom w:val="none" w:sz="0" w:space="0" w:color="auto"/>
        <w:right w:val="none" w:sz="0" w:space="0" w:color="auto"/>
      </w:divBdr>
    </w:div>
    <w:div w:id="1547402560">
      <w:bodyDiv w:val="1"/>
      <w:marLeft w:val="0"/>
      <w:marRight w:val="0"/>
      <w:marTop w:val="0"/>
      <w:marBottom w:val="0"/>
      <w:divBdr>
        <w:top w:val="none" w:sz="0" w:space="0" w:color="auto"/>
        <w:left w:val="none" w:sz="0" w:space="0" w:color="auto"/>
        <w:bottom w:val="none" w:sz="0" w:space="0" w:color="auto"/>
        <w:right w:val="none" w:sz="0" w:space="0" w:color="auto"/>
      </w:divBdr>
    </w:div>
    <w:div w:id="1858545689">
      <w:bodyDiv w:val="1"/>
      <w:marLeft w:val="0"/>
      <w:marRight w:val="0"/>
      <w:marTop w:val="0"/>
      <w:marBottom w:val="0"/>
      <w:divBdr>
        <w:top w:val="none" w:sz="0" w:space="0" w:color="auto"/>
        <w:left w:val="none" w:sz="0" w:space="0" w:color="auto"/>
        <w:bottom w:val="none" w:sz="0" w:space="0" w:color="auto"/>
        <w:right w:val="none" w:sz="0" w:space="0" w:color="auto"/>
      </w:divBdr>
    </w:div>
    <w:div w:id="2086606554">
      <w:bodyDiv w:val="1"/>
      <w:marLeft w:val="0"/>
      <w:marRight w:val="0"/>
      <w:marTop w:val="0"/>
      <w:marBottom w:val="0"/>
      <w:divBdr>
        <w:top w:val="none" w:sz="0" w:space="0" w:color="auto"/>
        <w:left w:val="none" w:sz="0" w:space="0" w:color="auto"/>
        <w:bottom w:val="none" w:sz="0" w:space="0" w:color="auto"/>
        <w:right w:val="none" w:sz="0" w:space="0" w:color="auto"/>
      </w:divBdr>
    </w:div>
    <w:div w:id="20885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546</Words>
  <Characters>3114</Characters>
  <Application>Microsoft Office Word</Application>
  <DocSecurity>0</DocSecurity>
  <Lines>25</Lines>
  <Paragraphs>7</Paragraphs>
  <ScaleCrop>false</ScaleCrop>
  <Company>Microsoft</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郑贵锋</dc:creator>
  <cp:lastModifiedBy>郑贵锋</cp:lastModifiedBy>
  <cp:revision>9</cp:revision>
  <dcterms:created xsi:type="dcterms:W3CDTF">2021-01-25T09:07:00Z</dcterms:created>
  <dcterms:modified xsi:type="dcterms:W3CDTF">2021-01-28T09:01:00Z</dcterms:modified>
</cp:coreProperties>
</file>