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hint="eastAsia" w:cs="宋体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contextualSpacing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2019年下城区长庆街道信息公开</w:t>
      </w:r>
    </w:p>
    <w:p>
      <w:pPr>
        <w:spacing w:line="600" w:lineRule="exact"/>
        <w:contextualSpacing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年度工作报告</w:t>
      </w:r>
    </w:p>
    <w:p>
      <w:pPr>
        <w:pStyle w:val="2"/>
        <w:widowControl/>
        <w:spacing w:line="600" w:lineRule="atLeast"/>
        <w:ind w:firstLine="645"/>
        <w:jc w:val="both"/>
        <w:rPr>
          <w:rFonts w:ascii="仿宋" w:hAnsi="仿宋" w:eastAsia="仿宋" w:cs="仿宋"/>
          <w:sz w:val="31"/>
          <w:szCs w:val="31"/>
        </w:rPr>
      </w:pPr>
    </w:p>
    <w:p>
      <w:pPr>
        <w:spacing w:line="560" w:lineRule="exact"/>
        <w:ind w:firstLine="62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1"/>
          <w:szCs w:val="31"/>
        </w:rPr>
        <w:t>201</w:t>
      </w:r>
      <w:r>
        <w:rPr>
          <w:rFonts w:hint="eastAsia" w:ascii="仿宋" w:hAnsi="仿宋" w:eastAsia="仿宋" w:cs="仿宋"/>
          <w:sz w:val="31"/>
          <w:szCs w:val="31"/>
        </w:rPr>
        <w:t>9</w:t>
      </w:r>
      <w:r>
        <w:rPr>
          <w:rFonts w:ascii="仿宋" w:hAnsi="仿宋" w:eastAsia="仿宋" w:cs="仿宋"/>
          <w:sz w:val="31"/>
          <w:szCs w:val="31"/>
        </w:rPr>
        <w:t>年，长庆街道政务公开工作按照</w:t>
      </w:r>
      <w:r>
        <w:rPr>
          <w:rFonts w:hint="eastAsia" w:ascii="仿宋" w:hAnsi="仿宋" w:eastAsia="仿宋" w:cs="仿宋"/>
          <w:sz w:val="31"/>
          <w:szCs w:val="31"/>
        </w:rPr>
        <w:t>中央和省市区</w:t>
      </w:r>
      <w:r>
        <w:rPr>
          <w:rFonts w:ascii="仿宋" w:hAnsi="仿宋" w:eastAsia="仿宋" w:cs="仿宋"/>
          <w:sz w:val="31"/>
          <w:szCs w:val="31"/>
        </w:rPr>
        <w:t>部署要求，</w:t>
      </w:r>
      <w:r>
        <w:rPr>
          <w:rFonts w:hint="eastAsia" w:ascii="仿宋" w:hAnsi="仿宋" w:eastAsia="仿宋" w:cs="仿宋"/>
          <w:sz w:val="32"/>
          <w:szCs w:val="32"/>
        </w:rPr>
        <w:t>不断提升政务公开工作质量，重点抓好政策解读和回应群众关切，深入推进决策和执行公开，深化重点领域信息公开，完善政务公开体制机制，以公开稳预期、强监督、促落实、优服务，不断提高政府信息公开工作能力，进一步增强人民群众获得感和满意度。</w:t>
      </w: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一、总体情况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严格按照201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年政务公开工作要点，坚持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以问题为导向，以区政府门户网站的信息公开平台建设为依托，不断优化信息公开栏目设置，</w:t>
      </w:r>
      <w:r>
        <w:rPr>
          <w:rFonts w:hint="eastAsia" w:ascii="仿宋" w:hAnsi="仿宋" w:eastAsia="仿宋" w:cs="仿宋"/>
          <w:sz w:val="32"/>
          <w:szCs w:val="32"/>
        </w:rPr>
        <w:t>根据新《条例》修订完善政府信息公开指南，对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政府信息公开目录进行科学分类，进一步提升信息查找的便捷性，扎实做好重点领域信息公开，全面贯彻</w:t>
      </w:r>
      <w:r>
        <w:rPr>
          <w:rFonts w:hint="eastAsia" w:ascii="仿宋" w:hAnsi="仿宋" w:eastAsia="仿宋" w:cs="仿宋"/>
          <w:sz w:val="32"/>
          <w:szCs w:val="32"/>
        </w:rPr>
        <w:t>决策公开、执行公开、管理公开、服务公开、结果公开的“五公开”原则，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进一步推动权力运行、</w:t>
      </w:r>
      <w:r>
        <w:rPr>
          <w:rFonts w:hint="eastAsia" w:ascii="仿宋" w:hAnsi="仿宋" w:eastAsia="仿宋" w:cs="仿宋"/>
          <w:sz w:val="32"/>
          <w:szCs w:val="32"/>
        </w:rPr>
        <w:t>政务服务公开化和规范化，依法保障人民群众的知情权、参与权和监督权。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年全街共公开各类信息1670条，其中政府网站公开信息600条，长庆发布（微博、微信）1070条；办理依申请公开0件，其中0件为新增受理件，0件为上年结转件。从申请人情况看，自然人申请0件，法人或其他组织0件；从办理结果看，予以公开0件，部分公开0件，不予以公开0件，无法提供0件，其他处理0件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二、主动公开政府信息情况</w:t>
      </w:r>
    </w:p>
    <w:tbl>
      <w:tblPr>
        <w:tblStyle w:val="7"/>
        <w:tblW w:w="781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962"/>
        <w:gridCol w:w="1840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7117339.04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元</w:t>
            </w:r>
          </w:p>
        </w:tc>
      </w:tr>
    </w:tbl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三、收到和处理政府信息公开申请情况</w:t>
      </w:r>
    </w:p>
    <w:tbl>
      <w:tblPr>
        <w:tblStyle w:val="7"/>
        <w:tblW w:w="823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106"/>
        <w:gridCol w:w="914"/>
        <w:gridCol w:w="376"/>
        <w:gridCol w:w="411"/>
        <w:gridCol w:w="425"/>
        <w:gridCol w:w="425"/>
        <w:gridCol w:w="426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（本列数据的勾稽关系为：第一项加第二项之和，等于第三项加第四项之和）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商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业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企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公益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三、本年度办理结果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3.危及“三安全一稳定”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（五）不予处理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</w:tbl>
    <w:p>
      <w:pPr>
        <w:pStyle w:val="2"/>
        <w:widowControl/>
        <w:snapToGrid w:val="0"/>
        <w:spacing w:line="360" w:lineRule="auto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</w:p>
    <w:p>
      <w:pPr>
        <w:pStyle w:val="2"/>
        <w:widowControl/>
        <w:snapToGrid w:val="0"/>
        <w:spacing w:line="360" w:lineRule="auto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Style w:val="7"/>
        <w:tblW w:w="823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00"/>
        <w:gridCol w:w="600"/>
        <w:gridCol w:w="600"/>
        <w:gridCol w:w="540"/>
        <w:gridCol w:w="436"/>
        <w:gridCol w:w="566"/>
        <w:gridCol w:w="567"/>
        <w:gridCol w:w="567"/>
        <w:gridCol w:w="436"/>
        <w:gridCol w:w="567"/>
        <w:gridCol w:w="557"/>
        <w:gridCol w:w="436"/>
        <w:gridCol w:w="556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纠正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</w:tbl>
    <w:p>
      <w:pPr>
        <w:pStyle w:val="2"/>
        <w:widowControl/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存在主要问题及改进情况</w:t>
      </w:r>
    </w:p>
    <w:p>
      <w:pPr>
        <w:pStyle w:val="2"/>
        <w:widowControl/>
        <w:spacing w:line="560" w:lineRule="exact"/>
        <w:ind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过去一年，</w:t>
      </w:r>
      <w:r>
        <w:rPr>
          <w:rFonts w:hint="eastAsia" w:ascii="仿宋" w:hAnsi="仿宋" w:eastAsia="仿宋" w:cs="仿宋"/>
          <w:sz w:val="31"/>
          <w:szCs w:val="31"/>
        </w:rPr>
        <w:t>街道积极依托“下城综合信息系统”开展工作，</w:t>
      </w:r>
      <w:bookmarkStart w:id="0" w:name="_GoBack"/>
      <w:bookmarkEnd w:id="0"/>
      <w:r>
        <w:rPr>
          <w:rFonts w:hint="eastAsia" w:ascii="仿宋" w:hAnsi="仿宋" w:eastAsia="仿宋" w:cs="仿宋"/>
          <w:sz w:val="31"/>
          <w:szCs w:val="31"/>
        </w:rPr>
        <w:t>以完成区里各条线、部门通知的各项任务与会议通知，努力做好上传下达工作，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但对照省市区工作要求和人民群众的期望还存在一定的差距，主要表现在</w:t>
      </w:r>
      <w:r>
        <w:rPr>
          <w:rFonts w:hint="eastAsia" w:ascii="仿宋" w:hAnsi="仿宋" w:eastAsia="仿宋" w:cs="仿宋"/>
          <w:sz w:val="31"/>
          <w:szCs w:val="31"/>
        </w:rPr>
        <w:t>缺乏专职工作人员进行管理维护，还存在信息公布不及时、内容不够全面的现象。同时网上公开还有一定的薄弱环节，例如说存在公开的形式和内容还较为单一等问题。</w:t>
      </w:r>
    </w:p>
    <w:p>
      <w:pPr>
        <w:pStyle w:val="2"/>
        <w:widowControl/>
        <w:spacing w:line="560" w:lineRule="exact"/>
        <w:ind w:firstLine="645"/>
        <w:jc w:val="both"/>
      </w:pPr>
      <w:r>
        <w:rPr>
          <w:rFonts w:hint="eastAsia" w:ascii="仿宋" w:hAnsi="仿宋" w:eastAsia="仿宋" w:cs="仿宋"/>
          <w:sz w:val="31"/>
          <w:szCs w:val="31"/>
        </w:rPr>
        <w:t>2020年,我街道将继续围绕中央和省市区2020年政府政务公开工作要点,以制度化、规范化、常态化、便民化为工作目标,不断改进工作方法,稳步推进政务公开工作深入开展。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一是组织加强对《条例》的学习，进一步提高各办、各社区对政府信息公开工作的认识，不断增强工作的责任感和紧迫感。同时，有针对性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eastAsia="zh-CN"/>
        </w:rPr>
        <w:t>地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组织开展业务培训和案例研讨工作，提升业务能力水平，推进街道信息公开工作的高质量发展，助力法治政府和服务型政府建设。</w:t>
      </w:r>
      <w:r>
        <w:rPr>
          <w:rFonts w:hint="eastAsia" w:ascii="仿宋" w:hAnsi="仿宋" w:eastAsia="仿宋" w:cs="仿宋"/>
          <w:sz w:val="31"/>
          <w:szCs w:val="31"/>
        </w:rPr>
        <w:t>二是进一步沟通和指导。与区政府办公室政务公开处加强密切联系和沟通,及时请教工作过程中的相关业务问题,同时将办理经验同步传达给各办、各社区共享,切实解决各部门实际工作中遇到的难题，增加对全街业务指导的针对性。三是进一步健全考核机制。2020年街道将针对各科室、社区主动公开不及时的情况,制定出台加强主动公开工作的考核制度,要求各部门和社区必须在7个工作目内主动公开公开的相关政府信息,并建立定期检查和抽查机制。同时,在综合目标考核中增加政务公开考核的分数权重,真正使部门和社区提高对信息公开工作的重视程度。</w:t>
      </w:r>
    </w:p>
    <w:p>
      <w:pPr>
        <w:pStyle w:val="2"/>
        <w:widowControl/>
        <w:snapToGrid w:val="0"/>
        <w:spacing w:line="360" w:lineRule="auto"/>
        <w:ind w:firstLine="643" w:firstLineChars="200"/>
        <w:rPr>
          <w:rFonts w:ascii="宋体" w:hAnsi="宋体" w:cs="宋体"/>
          <w:color w:val="333333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无</w:t>
      </w:r>
    </w:p>
    <w:p>
      <w:pPr>
        <w:pStyle w:val="2"/>
        <w:widowControl/>
        <w:snapToGrid w:val="0"/>
        <w:spacing w:line="360" w:lineRule="auto"/>
        <w:ind w:left="420" w:left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ED46"/>
    <w:multiLevelType w:val="singleLevel"/>
    <w:tmpl w:val="7CECED4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6461"/>
    <w:rsid w:val="00144824"/>
    <w:rsid w:val="001E66C2"/>
    <w:rsid w:val="002A3D1C"/>
    <w:rsid w:val="00374FFF"/>
    <w:rsid w:val="00427491"/>
    <w:rsid w:val="00487BC5"/>
    <w:rsid w:val="005517F3"/>
    <w:rsid w:val="00912FDD"/>
    <w:rsid w:val="0A2A79C9"/>
    <w:rsid w:val="0DCE3F13"/>
    <w:rsid w:val="12B574CE"/>
    <w:rsid w:val="63066461"/>
    <w:rsid w:val="7F2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420" w:lineRule="atLeast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361</Words>
  <Characters>2060</Characters>
  <Lines>17</Lines>
  <Paragraphs>4</Paragraphs>
  <TotalTime>0</TotalTime>
  <ScaleCrop>false</ScaleCrop>
  <LinksUpToDate>false</LinksUpToDate>
  <CharactersWithSpaces>2417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2020-04-29T07:17:00Z</dcterms:created>
  <dc:creator>Administrator</dc:creator>
  <cp:lastModifiedBy>Administrator</cp:lastModifiedBy>
  <dcterms:modified xsi:type="dcterms:W3CDTF">2020-04-30T03:21:25Z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