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cs="宋体"/>
          <w:b/>
          <w:bCs/>
          <w:kern w:val="0"/>
          <w:sz w:val="36"/>
          <w:szCs w:val="36"/>
        </w:rPr>
      </w:pPr>
      <w:r>
        <w:rPr>
          <w:rFonts w:ascii="Times New Roman" w:hAnsi="Times New Roman" w:eastAsia="方正小标宋简体" w:cs="Times New Roman"/>
          <w:sz w:val="44"/>
          <w:szCs w:val="44"/>
        </w:rPr>
        <w:t>拱墅区</w:t>
      </w:r>
      <w:r>
        <w:rPr>
          <w:rFonts w:hint="eastAsia" w:ascii="Times New Roman" w:hAnsi="Times New Roman" w:eastAsia="方正小标宋简体" w:cs="Times New Roman"/>
          <w:sz w:val="44"/>
          <w:szCs w:val="44"/>
        </w:rPr>
        <w:t>行政审批服务管理办公室2021年度政府信息公开工作年度报告</w:t>
      </w:r>
    </w:p>
    <w:p>
      <w:pPr>
        <w:widowControl/>
        <w:spacing w:line="432" w:lineRule="auto"/>
        <w:ind w:firstLine="480"/>
        <w:rPr>
          <w:rFonts w:ascii="宋体" w:hAnsi="宋体" w:cs="宋体"/>
          <w:kern w:val="0"/>
          <w:sz w:val="24"/>
          <w:szCs w:val="24"/>
        </w:rPr>
      </w:pPr>
    </w:p>
    <w:p>
      <w:pPr>
        <w:widowControl/>
        <w:spacing w:line="560" w:lineRule="exact"/>
        <w:ind w:firstLine="640" w:firstLineChars="200"/>
        <w:rPr>
          <w:rStyle w:val="12"/>
          <w:rFonts w:ascii="Times New Roman" w:hAnsi="黑体" w:eastAsia="黑体" w:cs="Times New Roman"/>
          <w:b w:val="0"/>
          <w:color w:val="000000"/>
          <w:sz w:val="32"/>
          <w:szCs w:val="32"/>
        </w:rPr>
      </w:pPr>
      <w:r>
        <w:rPr>
          <w:rStyle w:val="12"/>
          <w:rFonts w:hint="eastAsia" w:ascii="Times New Roman" w:hAnsi="黑体" w:eastAsia="黑体" w:cs="Times New Roman"/>
          <w:b w:val="0"/>
          <w:color w:val="000000"/>
          <w:sz w:val="32"/>
          <w:szCs w:val="32"/>
        </w:rPr>
        <w:t>一、</w:t>
      </w:r>
      <w:r>
        <w:rPr>
          <w:rStyle w:val="12"/>
          <w:rFonts w:ascii="Times New Roman" w:hAnsi="黑体" w:eastAsia="黑体" w:cs="Times New Roman"/>
          <w:b w:val="0"/>
          <w:color w:val="000000"/>
          <w:sz w:val="32"/>
          <w:szCs w:val="32"/>
        </w:rPr>
        <w:t>总体情况</w:t>
      </w:r>
    </w:p>
    <w:p>
      <w:pPr>
        <w:pStyle w:val="8"/>
        <w:spacing w:before="0" w:beforeAutospacing="0" w:after="0" w:afterAutospacing="0"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2021年，拱墅区行政审批服务管理办公室</w:t>
      </w:r>
      <w:bookmarkStart w:id="0" w:name="_GoBack"/>
      <w:bookmarkEnd w:id="0"/>
      <w:r>
        <w:rPr>
          <w:rFonts w:hint="eastAsia" w:ascii="仿宋_GB2312" w:hAnsi="Times New Roman" w:eastAsia="仿宋_GB2312" w:cs="Times New Roman"/>
          <w:sz w:val="32"/>
          <w:szCs w:val="32"/>
        </w:rPr>
        <w:t>以习近平新时代中国特色社会主义思想为指导，在区委、区政府的正确领导下，在区政府办公室的有力指导下，认真按照《中华人民共和国政府信息公开条例》(国务院令第711号）等文件要求，把政府信息公开作为落实政府重点工作部署和推进政府自身建设的一项重要工作，切实抓好重大政策、重大项目、重大活动、热点工作、中心工作的公开，充分利用多种方式、途径加强宣传，不断推进信息公开工作。</w:t>
      </w:r>
    </w:p>
    <w:p>
      <w:pPr>
        <w:pStyle w:val="8"/>
        <w:spacing w:before="0" w:beforeAutospacing="0" w:after="0" w:afterAutospacing="0" w:line="600" w:lineRule="exact"/>
        <w:ind w:firstLine="643"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（一）主动公开情况。</w:t>
      </w:r>
      <w:r>
        <w:rPr>
          <w:rFonts w:hint="eastAsia" w:ascii="Times New Roman" w:hAnsi="Times New Roman" w:eastAsia="仿宋_GB2312" w:cs="Times New Roman"/>
          <w:sz w:val="32"/>
          <w:szCs w:val="32"/>
        </w:rPr>
        <w:t>以公众需求为导向，进一步发挥政务新媒体作用。2021年，区审管办在区政府门户网站主动公开信息60条，其中部门动态43条、机构设置3条、部门文件5条、政策解读1条，总结计划2条、资金信息2条、其他信息4条；通过政务微信发布信息255条。2021年，区审管办未发布规范性文件，发布政策解读一篇，未有回应关切。本年度，区审管办组织开展政府集中采购项目9个，采购总金额250.27万元。</w:t>
      </w:r>
    </w:p>
    <w:p>
      <w:pPr>
        <w:pStyle w:val="8"/>
        <w:spacing w:before="0" w:beforeAutospacing="0" w:after="0" w:afterAutospacing="0" w:line="560" w:lineRule="exact"/>
        <w:ind w:firstLine="643" w:firstLineChars="200"/>
        <w:jc w:val="both"/>
        <w:rPr>
          <w:rFonts w:hint="eastAsia" w:ascii="Times New Roman" w:hAnsi="Times New Roman" w:eastAsia="仿宋_GB2312" w:cs="Times New Roman"/>
          <w:sz w:val="32"/>
          <w:szCs w:val="32"/>
        </w:rPr>
      </w:pPr>
      <w:r>
        <w:rPr>
          <w:rFonts w:ascii="Times New Roman" w:hAnsi="Times New Roman" w:eastAsia="楷体_GB2312" w:cs="Times New Roman"/>
          <w:b/>
          <w:sz w:val="32"/>
          <w:szCs w:val="32"/>
        </w:rPr>
        <w:t>（二）依申请公开方面。</w:t>
      </w:r>
      <w:r>
        <w:rPr>
          <w:rFonts w:hint="eastAsia" w:ascii="Times New Roman" w:hAnsi="Times New Roman" w:eastAsia="仿宋_GB2312" w:cs="Times New Roman"/>
          <w:sz w:val="32"/>
          <w:szCs w:val="32"/>
        </w:rPr>
        <w:t>2021年，区审管办未收到申请公开要求，全年依申请公开0件。未发生针对区审管办有关政府信息公开事务的行政复议案、行政诉讼案。</w:t>
      </w:r>
    </w:p>
    <w:p>
      <w:pPr>
        <w:pStyle w:val="8"/>
        <w:spacing w:before="0" w:beforeAutospacing="0" w:after="0" w:afterAutospacing="0" w:line="560" w:lineRule="exact"/>
        <w:ind w:firstLine="643" w:firstLineChars="200"/>
        <w:jc w:val="both"/>
        <w:rPr>
          <w:rFonts w:ascii="仿宋" w:hAnsi="仿宋" w:eastAsia="仿宋" w:cs="仿宋"/>
          <w:color w:val="000101"/>
          <w:sz w:val="32"/>
          <w:szCs w:val="32"/>
        </w:rPr>
      </w:pPr>
      <w:r>
        <w:rPr>
          <w:rFonts w:hint="eastAsia" w:ascii="Times New Roman" w:hAnsi="Times New Roman" w:eastAsia="楷体_GB2312" w:cs="Times New Roman"/>
          <w:b/>
          <w:sz w:val="32"/>
          <w:szCs w:val="32"/>
        </w:rPr>
        <w:t>（三）政府信息管理方面。</w:t>
      </w:r>
      <w:r>
        <w:rPr>
          <w:rFonts w:hint="eastAsia" w:ascii="仿宋_GB2312" w:hAnsi="仿宋" w:eastAsia="仿宋_GB2312"/>
          <w:sz w:val="32"/>
          <w:szCs w:val="32"/>
        </w:rPr>
        <w:t>始终坚持党对新闻媒体的领导，坚持正确的政治方向和舆论导向，不断</w:t>
      </w:r>
      <w:r>
        <w:rPr>
          <w:rFonts w:hint="eastAsia" w:ascii="仿宋_GB2312" w:hAnsi="仿宋" w:eastAsia="仿宋_GB2312"/>
          <w:sz w:val="32"/>
          <w:szCs w:val="32"/>
          <w:lang w:eastAsia="zh-CN"/>
        </w:rPr>
        <w:t>增强“四个意识”、坚定“四个自信”</w:t>
      </w:r>
      <w:r>
        <w:rPr>
          <w:rFonts w:hint="eastAsia" w:ascii="仿宋_GB2312" w:hAnsi="仿宋" w:eastAsia="仿宋_GB2312"/>
          <w:sz w:val="32"/>
          <w:szCs w:val="32"/>
        </w:rPr>
        <w:t>，坚决做到“两个维护”。围绕“最多跑一次”改革特色亮点工作，</w:t>
      </w:r>
      <w:r>
        <w:rPr>
          <w:rFonts w:hint="eastAsia" w:ascii="仿宋" w:hAnsi="仿宋" w:eastAsia="仿宋" w:cs="仿宋"/>
          <w:color w:val="000101"/>
          <w:sz w:val="32"/>
          <w:szCs w:val="32"/>
        </w:rPr>
        <w:t>按照《政府网站及政务新媒体“三审三校”工作制度》要求全面落实审核制，</w:t>
      </w:r>
      <w:r>
        <w:rPr>
          <w:rFonts w:hint="eastAsia" w:ascii="仿宋_GB2312" w:hAnsi="仿宋" w:eastAsia="仿宋_GB2312"/>
          <w:sz w:val="32"/>
          <w:szCs w:val="32"/>
        </w:rPr>
        <w:t>做好舆论引导和对外宣传工作。依托浙江</w:t>
      </w:r>
      <w:r>
        <w:rPr>
          <w:rFonts w:ascii="仿宋_GB2312" w:hAnsi="仿宋" w:eastAsia="仿宋_GB2312"/>
          <w:sz w:val="32"/>
          <w:szCs w:val="32"/>
        </w:rPr>
        <w:t>省</w:t>
      </w:r>
      <w:r>
        <w:rPr>
          <w:rFonts w:hint="eastAsia" w:ascii="仿宋_GB2312" w:hAnsi="仿宋" w:eastAsia="仿宋_GB2312"/>
          <w:sz w:val="32"/>
          <w:szCs w:val="32"/>
        </w:rPr>
        <w:t>政务</w:t>
      </w:r>
      <w:r>
        <w:rPr>
          <w:rFonts w:ascii="仿宋_GB2312" w:hAnsi="仿宋" w:eastAsia="仿宋_GB2312"/>
          <w:sz w:val="32"/>
          <w:szCs w:val="32"/>
        </w:rPr>
        <w:t>服务</w:t>
      </w:r>
      <w:r>
        <w:rPr>
          <w:rFonts w:hint="eastAsia" w:ascii="仿宋_GB2312" w:hAnsi="仿宋" w:eastAsia="仿宋_GB2312"/>
          <w:sz w:val="32"/>
          <w:szCs w:val="32"/>
        </w:rPr>
        <w:t>网、区门户网站、宣传栏等形式，</w:t>
      </w:r>
      <w:r>
        <w:rPr>
          <w:rFonts w:hint="eastAsia" w:ascii="仿宋_GB2312" w:eastAsia="仿宋_GB2312"/>
          <w:color w:val="000000" w:themeColor="text1"/>
          <w:sz w:val="32"/>
          <w:szCs w:val="32"/>
        </w:rPr>
        <w:t>明确专人负责网站和微信公众号信息发布，严格落实三级审核制度，</w:t>
      </w:r>
      <w:r>
        <w:rPr>
          <w:rFonts w:hint="eastAsia" w:ascii="仿宋_GB2312" w:hAnsi="仿宋" w:eastAsia="仿宋_GB2312"/>
          <w:sz w:val="32"/>
          <w:szCs w:val="32"/>
        </w:rPr>
        <w:t>及时公开本单位重大决策、重要人事任免、财务预决算等相关信息；依托微信公众号等，及时宣传便民举措，努力提升群众满意度和获得感。</w:t>
      </w:r>
    </w:p>
    <w:p>
      <w:pPr>
        <w:pStyle w:val="8"/>
        <w:spacing w:before="0" w:beforeAutospacing="0" w:after="0" w:afterAutospacing="0" w:line="560" w:lineRule="exact"/>
        <w:ind w:firstLine="643" w:firstLineChars="200"/>
        <w:jc w:val="both"/>
        <w:rPr>
          <w:rFonts w:ascii="仿宋_GB2312" w:hAnsi="仿宋" w:eastAsia="仿宋_GB2312"/>
          <w:sz w:val="32"/>
          <w:szCs w:val="32"/>
        </w:rPr>
      </w:pPr>
      <w:r>
        <w:rPr>
          <w:rFonts w:ascii="仿宋_GB2312" w:hAnsi="仿宋" w:eastAsia="仿宋_GB2312"/>
          <w:b/>
          <w:sz w:val="32"/>
          <w:szCs w:val="32"/>
        </w:rPr>
        <w:t>（</w:t>
      </w:r>
      <w:r>
        <w:rPr>
          <w:rFonts w:hint="eastAsia" w:ascii="仿宋_GB2312" w:hAnsi="仿宋" w:eastAsia="仿宋_GB2312"/>
          <w:b/>
          <w:sz w:val="32"/>
          <w:szCs w:val="32"/>
        </w:rPr>
        <w:t>四</w:t>
      </w:r>
      <w:r>
        <w:rPr>
          <w:rFonts w:ascii="仿宋_GB2312" w:hAnsi="仿宋" w:eastAsia="仿宋_GB2312"/>
          <w:b/>
          <w:sz w:val="32"/>
          <w:szCs w:val="32"/>
        </w:rPr>
        <w:t>）平台建设方面。</w:t>
      </w:r>
      <w:r>
        <w:rPr>
          <w:rFonts w:hint="eastAsia" w:ascii="仿宋_GB2312" w:hAnsi="仿宋" w:eastAsia="仿宋_GB2312"/>
          <w:sz w:val="32"/>
          <w:szCs w:val="32"/>
        </w:rPr>
        <w:t>加强门户网站内容建设，充分发挥微信公众号和门户网站在信息公开中的主渠道作用，规范栏目设置，及时、准确、规范发布各类信息。</w:t>
      </w:r>
      <w:r>
        <w:rPr>
          <w:rFonts w:ascii="仿宋_GB2312" w:hAnsi="仿宋" w:eastAsia="仿宋_GB2312"/>
          <w:sz w:val="32"/>
          <w:szCs w:val="32"/>
        </w:rPr>
        <w:t>在</w:t>
      </w:r>
      <w:r>
        <w:rPr>
          <w:rFonts w:hint="eastAsia" w:ascii="仿宋_GB2312" w:hAnsi="仿宋" w:eastAsia="仿宋_GB2312"/>
          <w:sz w:val="32"/>
          <w:szCs w:val="32"/>
        </w:rPr>
        <w:t>政务服务中心</w:t>
      </w:r>
      <w:r>
        <w:rPr>
          <w:rFonts w:ascii="仿宋_GB2312" w:hAnsi="仿宋" w:eastAsia="仿宋_GB2312"/>
          <w:sz w:val="32"/>
          <w:szCs w:val="32"/>
        </w:rPr>
        <w:t>大厅</w:t>
      </w:r>
      <w:r>
        <w:rPr>
          <w:rFonts w:hint="eastAsia" w:ascii="仿宋_GB2312" w:hAnsi="仿宋" w:eastAsia="仿宋_GB2312"/>
          <w:sz w:val="32"/>
          <w:szCs w:val="32"/>
        </w:rPr>
        <w:t>的政务公开专区</w:t>
      </w:r>
      <w:r>
        <w:rPr>
          <w:rFonts w:ascii="仿宋_GB2312" w:hAnsi="仿宋" w:eastAsia="仿宋_GB2312"/>
          <w:sz w:val="32"/>
          <w:szCs w:val="32"/>
        </w:rPr>
        <w:t>投放弘扬社会主义核心价值观的各类公益广告</w:t>
      </w:r>
      <w:r>
        <w:rPr>
          <w:rFonts w:hint="eastAsia" w:ascii="仿宋_GB2312" w:hAnsi="仿宋" w:eastAsia="仿宋_GB2312"/>
          <w:sz w:val="32"/>
          <w:szCs w:val="32"/>
        </w:rPr>
        <w:t>。采取线上+线下、主动服务等措施，全力打造具备拱墅特色的政务公开线下专区，推进政务公开标准化规范化建设，保障政务服务公开透明，提升群众满意度。</w:t>
      </w:r>
    </w:p>
    <w:p>
      <w:pPr>
        <w:pStyle w:val="8"/>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五</w:t>
      </w:r>
      <w:r>
        <w:rPr>
          <w:rFonts w:ascii="Times New Roman" w:hAnsi="Times New Roman" w:eastAsia="楷体_GB2312" w:cs="Times New Roman"/>
          <w:b/>
          <w:sz w:val="32"/>
          <w:szCs w:val="32"/>
        </w:rPr>
        <w:t>）监督保障方面。</w:t>
      </w:r>
      <w:r>
        <w:rPr>
          <w:rFonts w:hint="eastAsia" w:ascii="仿宋" w:hAnsi="仿宋" w:eastAsia="仿宋" w:cs="仿宋"/>
          <w:color w:val="000101"/>
          <w:sz w:val="32"/>
          <w:szCs w:val="32"/>
        </w:rPr>
        <w:t>加强对重点领域</w:t>
      </w:r>
      <w:r>
        <w:rPr>
          <w:rFonts w:ascii="仿宋" w:hAnsi="仿宋" w:eastAsia="仿宋" w:cs="仿宋"/>
          <w:color w:val="000101"/>
          <w:sz w:val="32"/>
          <w:szCs w:val="32"/>
        </w:rPr>
        <w:t>政府信息公开</w:t>
      </w:r>
      <w:r>
        <w:rPr>
          <w:rFonts w:hint="eastAsia" w:ascii="仿宋" w:hAnsi="仿宋" w:eastAsia="仿宋" w:cs="仿宋"/>
          <w:color w:val="000101"/>
          <w:sz w:val="32"/>
          <w:szCs w:val="32"/>
        </w:rPr>
        <w:t>的指导和日常工作。</w:t>
      </w:r>
      <w:r>
        <w:rPr>
          <w:rFonts w:ascii="Times New Roman" w:hAnsi="Times New Roman" w:eastAsia="仿宋_GB2312" w:cs="Times New Roman"/>
          <w:sz w:val="32"/>
          <w:szCs w:val="32"/>
        </w:rPr>
        <w:t>根据政府信息公开条例，及时修订完善相关配套制度，发布本单位政府信息公开指南，建立健全政府信息发布机制、政府信息公开审查机制</w:t>
      </w:r>
      <w:r>
        <w:rPr>
          <w:rFonts w:hint="eastAsia" w:ascii="Times New Roman" w:hAnsi="Times New Roman" w:eastAsia="仿宋_GB2312" w:cs="Times New Roman"/>
          <w:sz w:val="32"/>
          <w:szCs w:val="32"/>
        </w:rPr>
        <w:t>，确保区委区政府的工作要求落实到位。</w:t>
      </w:r>
      <w:r>
        <w:rPr>
          <w:rFonts w:ascii="Times New Roman" w:hAnsi="Times New Roman" w:eastAsia="仿宋_GB2312" w:cs="Times New Roman"/>
          <w:sz w:val="32"/>
          <w:szCs w:val="32"/>
        </w:rPr>
        <w:t>对外公布政府信息公开投诉举报电话，全年未收到相关投诉举报。</w:t>
      </w:r>
      <w:r>
        <w:rPr>
          <w:rFonts w:hint="eastAsia" w:ascii="Times New Roman" w:hAnsi="Times New Roman" w:eastAsia="仿宋_GB2312" w:cs="Times New Roman"/>
          <w:sz w:val="32"/>
          <w:szCs w:val="32"/>
        </w:rPr>
        <w:t>2021年，本单位未发生政府信息公开工作责任追究结果情况。</w:t>
      </w:r>
    </w:p>
    <w:p>
      <w:pPr>
        <w:widowControl/>
        <w:spacing w:line="560" w:lineRule="exact"/>
        <w:ind w:firstLine="640" w:firstLineChars="200"/>
        <w:rPr>
          <w:rStyle w:val="12"/>
          <w:rFonts w:ascii="Times New Roman" w:hAnsi="黑体" w:eastAsia="黑体" w:cs="Times New Roman"/>
          <w:b w:val="0"/>
          <w:color w:val="000000"/>
          <w:sz w:val="32"/>
          <w:szCs w:val="32"/>
        </w:rPr>
      </w:pPr>
      <w:r>
        <w:rPr>
          <w:rStyle w:val="12"/>
          <w:rFonts w:hint="eastAsia" w:ascii="Times New Roman" w:hAnsi="黑体" w:eastAsia="黑体" w:cs="Times New Roman"/>
          <w:b w:val="0"/>
          <w:color w:val="000000"/>
          <w:sz w:val="32"/>
          <w:szCs w:val="32"/>
        </w:rPr>
        <w:t>二、主动公开政府信息情况</w:t>
      </w:r>
    </w:p>
    <w:p>
      <w:pPr>
        <w:pStyle w:val="8"/>
        <w:spacing w:before="0" w:beforeAutospacing="0" w:after="0" w:afterAutospacing="0" w:line="560" w:lineRule="exact"/>
        <w:ind w:firstLine="640" w:firstLineChars="200"/>
        <w:jc w:val="both"/>
        <w:rPr>
          <w:rFonts w:ascii="Times New Roman" w:hAnsi="Times New Roman" w:eastAsia="仿宋_GB2312" w:cs="Times New Roman"/>
          <w:sz w:val="32"/>
          <w:szCs w:val="32"/>
        </w:rPr>
      </w:pPr>
    </w:p>
    <w:p>
      <w:pPr>
        <w:widowControl/>
        <w:spacing w:line="432" w:lineRule="auto"/>
        <w:ind w:firstLine="480"/>
        <w:rPr>
          <w:rFonts w:ascii="宋体" w:hAnsi="宋体" w:cs="宋体"/>
          <w:kern w:val="0"/>
          <w:sz w:val="24"/>
          <w:szCs w:val="24"/>
        </w:rPr>
      </w:pPr>
    </w:p>
    <w:tbl>
      <w:tblPr>
        <w:tblStyle w:val="9"/>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495"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rPr>
            </w:pPr>
            <w:r>
              <w:rPr>
                <w:rFonts w:hint="eastAsia" w:ascii="宋体" w:hAnsi="宋体" w:cs="宋体"/>
                <w:kern w:val="0"/>
              </w:rPr>
              <w:t>0</w:t>
            </w:r>
          </w:p>
        </w:tc>
      </w:tr>
    </w:tbl>
    <w:p>
      <w:pPr>
        <w:widowControl/>
        <w:spacing w:line="560" w:lineRule="exact"/>
        <w:ind w:firstLine="320" w:firstLineChars="100"/>
        <w:rPr>
          <w:rFonts w:ascii="宋体" w:hAnsi="宋体" w:cs="宋体"/>
          <w:kern w:val="0"/>
          <w:sz w:val="24"/>
          <w:szCs w:val="24"/>
        </w:rPr>
      </w:pPr>
      <w:r>
        <w:rPr>
          <w:rStyle w:val="12"/>
          <w:rFonts w:hint="eastAsia" w:ascii="Times New Roman" w:hAnsi="黑体" w:eastAsia="黑体" w:cs="Times New Roman"/>
          <w:b w:val="0"/>
          <w:color w:val="000000"/>
          <w:sz w:val="32"/>
          <w:szCs w:val="32"/>
        </w:rPr>
        <w:t>三、收到和处理政府信息公开申请情况</w:t>
      </w:r>
    </w:p>
    <w:tbl>
      <w:tblPr>
        <w:tblStyle w:val="9"/>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rPr>
            </w:pPr>
            <w:r>
              <w:rPr>
                <w:rFonts w:hint="eastAsia"/>
                <w:kern w:val="0"/>
                <w:sz w:val="20"/>
                <w:szCs w:val="20"/>
              </w:rPr>
              <w:t>0</w:t>
            </w:r>
          </w:p>
        </w:tc>
      </w:tr>
    </w:tbl>
    <w:p>
      <w:pPr>
        <w:widowControl/>
        <w:spacing w:line="560" w:lineRule="exact"/>
        <w:ind w:firstLine="640" w:firstLineChars="200"/>
        <w:rPr>
          <w:rStyle w:val="12"/>
          <w:rFonts w:ascii="Times New Roman" w:hAnsi="黑体" w:eastAsia="黑体" w:cs="Times New Roman"/>
          <w:b w:val="0"/>
          <w:color w:val="000000"/>
          <w:sz w:val="32"/>
          <w:szCs w:val="32"/>
        </w:rPr>
      </w:pPr>
      <w:r>
        <w:rPr>
          <w:rStyle w:val="12"/>
          <w:rFonts w:hint="eastAsia" w:ascii="Times New Roman" w:hAnsi="黑体" w:eastAsia="黑体" w:cs="Times New Roman"/>
          <w:b w:val="0"/>
          <w:color w:val="000000"/>
          <w:sz w:val="32"/>
          <w:szCs w:val="32"/>
        </w:rPr>
        <w:t>四、政府信息公开行政复议、行政诉讼情况</w:t>
      </w:r>
    </w:p>
    <w:p>
      <w:pPr>
        <w:pStyle w:val="8"/>
        <w:spacing w:before="0" w:beforeAutospacing="0" w:after="0" w:afterAutospacing="0" w:line="560" w:lineRule="exact"/>
        <w:ind w:firstLine="640" w:firstLineChars="200"/>
        <w:jc w:val="both"/>
        <w:rPr>
          <w:rFonts w:ascii="宋体" w:hAnsi="宋体" w:cs="宋体"/>
          <w:kern w:val="0"/>
          <w:sz w:val="24"/>
          <w:szCs w:val="24"/>
        </w:rPr>
      </w:pPr>
      <w:r>
        <w:rPr>
          <w:rFonts w:hint="eastAsia" w:ascii="Times New Roman" w:hAnsi="Times New Roman" w:eastAsia="仿宋_GB2312" w:cs="Times New Roman"/>
          <w:sz w:val="32"/>
          <w:szCs w:val="32"/>
        </w:rPr>
        <w:t>2021年，未发生针对区审管办有关政府信息公开事务的行政复议案、行政诉讼案。</w:t>
      </w:r>
    </w:p>
    <w:tbl>
      <w:tblPr>
        <w:tblStyle w:val="9"/>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rPr>
            </w:pPr>
            <w:r>
              <w:rPr>
                <w:rFonts w:hint="eastAsia" w:ascii="宋体" w:hAnsi="宋体" w:cs="宋体"/>
                <w:sz w:val="20"/>
                <w:szCs w:val="20"/>
              </w:rPr>
              <w:t> 0</w:t>
            </w:r>
          </w:p>
        </w:tc>
      </w:tr>
    </w:tbl>
    <w:p>
      <w:pPr>
        <w:widowControl/>
        <w:spacing w:line="560" w:lineRule="exact"/>
        <w:ind w:firstLine="640" w:firstLineChars="200"/>
        <w:rPr>
          <w:rStyle w:val="12"/>
          <w:rFonts w:ascii="Times New Roman" w:hAnsi="黑体" w:eastAsia="黑体" w:cs="Times New Roman"/>
          <w:b w:val="0"/>
          <w:color w:val="000000"/>
          <w:sz w:val="32"/>
          <w:szCs w:val="32"/>
        </w:rPr>
      </w:pPr>
      <w:r>
        <w:rPr>
          <w:rStyle w:val="12"/>
          <w:rFonts w:hint="eastAsia" w:ascii="Times New Roman" w:hAnsi="黑体" w:eastAsia="黑体" w:cs="Times New Roman"/>
          <w:b w:val="0"/>
          <w:color w:val="000000"/>
          <w:sz w:val="32"/>
          <w:szCs w:val="32"/>
        </w:rPr>
        <w:t>五、存在的主要问题及改进情况</w:t>
      </w:r>
    </w:p>
    <w:p>
      <w:pPr>
        <w:widowControl/>
        <w:shd w:val="clear" w:color="auto" w:fill="FFFFFF"/>
        <w:spacing w:line="560" w:lineRule="exact"/>
        <w:ind w:firstLine="482"/>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rPr>
        <w:t>1</w:t>
      </w:r>
      <w:r>
        <w:rPr>
          <w:rFonts w:ascii="仿宋_GB2312" w:hAnsi="宋体" w:eastAsia="仿宋_GB2312" w:cs="宋体"/>
          <w:color w:val="333333"/>
          <w:kern w:val="0"/>
          <w:sz w:val="32"/>
          <w:szCs w:val="32"/>
        </w:rPr>
        <w:t>年</w:t>
      </w:r>
      <w:r>
        <w:rPr>
          <w:rFonts w:hint="eastAsia" w:ascii="仿宋_GB2312" w:hAnsi="宋体" w:eastAsia="仿宋_GB2312" w:cs="宋体"/>
          <w:color w:val="333333"/>
          <w:kern w:val="0"/>
          <w:sz w:val="32"/>
          <w:szCs w:val="32"/>
        </w:rPr>
        <w:t>，区审管办</w:t>
      </w:r>
      <w:r>
        <w:rPr>
          <w:rFonts w:ascii="仿宋_GB2312" w:hAnsi="宋体" w:eastAsia="仿宋_GB2312" w:cs="宋体"/>
          <w:color w:val="333333"/>
          <w:kern w:val="0"/>
          <w:sz w:val="32"/>
          <w:szCs w:val="32"/>
        </w:rPr>
        <w:t>在政府信息公开工作上加强了规范操作，也取得了</w:t>
      </w:r>
      <w:r>
        <w:rPr>
          <w:rFonts w:hint="eastAsia" w:ascii="仿宋_GB2312" w:hAnsi="宋体" w:eastAsia="仿宋_GB2312" w:cs="宋体"/>
          <w:color w:val="333333"/>
          <w:kern w:val="0"/>
          <w:sz w:val="32"/>
          <w:szCs w:val="32"/>
        </w:rPr>
        <w:t>一定的</w:t>
      </w:r>
      <w:r>
        <w:rPr>
          <w:rFonts w:ascii="仿宋_GB2312" w:hAnsi="宋体" w:eastAsia="仿宋_GB2312" w:cs="宋体"/>
          <w:color w:val="333333"/>
          <w:kern w:val="0"/>
          <w:sz w:val="32"/>
          <w:szCs w:val="32"/>
        </w:rPr>
        <w:t>成效，但是通过自查也发现了一些不足之处，</w:t>
      </w:r>
      <w:r>
        <w:rPr>
          <w:rFonts w:hint="eastAsia" w:ascii="仿宋_GB2312" w:hAnsi="宋体" w:eastAsia="仿宋_GB2312" w:cs="宋体"/>
          <w:color w:val="333333"/>
          <w:kern w:val="0"/>
          <w:sz w:val="32"/>
          <w:szCs w:val="32"/>
        </w:rPr>
        <w:t>如</w:t>
      </w:r>
      <w:r>
        <w:rPr>
          <w:rFonts w:ascii="仿宋_GB2312" w:hAnsi="宋体" w:eastAsia="仿宋_GB2312" w:cs="宋体"/>
          <w:color w:val="333333"/>
          <w:kern w:val="0"/>
          <w:sz w:val="32"/>
          <w:szCs w:val="32"/>
        </w:rPr>
        <w:t>政务新媒体的管理工作有待加强、</w:t>
      </w:r>
      <w:r>
        <w:rPr>
          <w:rFonts w:hint="eastAsia" w:ascii="仿宋_GB2312" w:hAnsi="宋体" w:eastAsia="仿宋_GB2312" w:cs="宋体"/>
          <w:color w:val="333333"/>
          <w:kern w:val="0"/>
          <w:sz w:val="32"/>
          <w:szCs w:val="32"/>
        </w:rPr>
        <w:t>政务公开的广度深度还不够、政府信息公开质量有待提高等。</w:t>
      </w:r>
    </w:p>
    <w:p>
      <w:pPr>
        <w:widowControl/>
        <w:shd w:val="clear" w:color="auto" w:fill="FFFFFF"/>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2022年，区审管办</w:t>
      </w:r>
      <w:r>
        <w:rPr>
          <w:rFonts w:ascii="仿宋_GB2312" w:hAnsi="宋体" w:eastAsia="仿宋_GB2312" w:cs="宋体"/>
          <w:color w:val="333333"/>
          <w:kern w:val="0"/>
          <w:sz w:val="32"/>
          <w:szCs w:val="32"/>
        </w:rPr>
        <w:t>将会从以下几个方面作出改进：</w:t>
      </w:r>
      <w:r>
        <w:rPr>
          <w:rFonts w:hint="eastAsia" w:ascii="仿宋_GB2312" w:hAnsi="宋体" w:eastAsia="仿宋_GB2312" w:cs="宋体"/>
          <w:color w:val="333333"/>
          <w:kern w:val="0"/>
          <w:sz w:val="32"/>
          <w:szCs w:val="32"/>
        </w:rPr>
        <w:t>一是进一步加大政务公开力度。充分发挥好区门户网站、政务新媒体等主阵地、主渠道作用，深化重点领域信息公开，及时、准确、规范地把公众普遍关心、重点关注的信息予以公开，切实拓展主动公开的深度；二是</w:t>
      </w:r>
      <w:r>
        <w:rPr>
          <w:rFonts w:ascii="仿宋_GB2312" w:hAnsi="宋体" w:eastAsia="仿宋_GB2312" w:cs="宋体"/>
          <w:color w:val="333333"/>
          <w:kern w:val="0"/>
          <w:sz w:val="32"/>
          <w:szCs w:val="32"/>
        </w:rPr>
        <w:t>进一步完善政务新媒体管理机制，压实工作责任，加强常态化监督，积极开展抽查检查，及时整改问题</w:t>
      </w: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是加强业务知识培训</w:t>
      </w:r>
      <w:r>
        <w:rPr>
          <w:rFonts w:hint="eastAsia" w:ascii="仿宋_GB2312" w:hAnsi="宋体" w:eastAsia="仿宋_GB2312" w:cs="宋体"/>
          <w:color w:val="333333"/>
          <w:kern w:val="0"/>
          <w:sz w:val="32"/>
          <w:szCs w:val="32"/>
        </w:rPr>
        <w:t>，</w:t>
      </w:r>
      <w:r>
        <w:rPr>
          <w:rFonts w:ascii="Times New Roman" w:hAnsi="Times New Roman" w:eastAsia="仿宋_GB2312" w:cs="Times New Roman"/>
          <w:kern w:val="0"/>
          <w:sz w:val="32"/>
          <w:szCs w:val="32"/>
        </w:rPr>
        <w:t>积极发挥政务新媒体传播优势，通俗易懂地解读好政府政策、便民举措，</w:t>
      </w:r>
      <w:r>
        <w:rPr>
          <w:rFonts w:ascii="仿宋_GB2312" w:hAnsi="宋体" w:eastAsia="仿宋_GB2312" w:cs="宋体"/>
          <w:color w:val="333333"/>
          <w:kern w:val="0"/>
          <w:sz w:val="32"/>
          <w:szCs w:val="32"/>
        </w:rPr>
        <w:t>尽量以文字配合图表解说的形式向</w:t>
      </w:r>
      <w:r>
        <w:rPr>
          <w:rFonts w:hint="eastAsia" w:ascii="仿宋_GB2312" w:hAnsi="宋体" w:eastAsia="仿宋_GB2312" w:cs="宋体"/>
          <w:color w:val="333333"/>
          <w:kern w:val="0"/>
          <w:sz w:val="32"/>
          <w:szCs w:val="32"/>
        </w:rPr>
        <w:t>公众</w:t>
      </w:r>
      <w:r>
        <w:rPr>
          <w:rFonts w:ascii="仿宋_GB2312" w:hAnsi="宋体" w:eastAsia="仿宋_GB2312" w:cs="宋体"/>
          <w:color w:val="333333"/>
          <w:kern w:val="0"/>
          <w:sz w:val="32"/>
          <w:szCs w:val="32"/>
        </w:rPr>
        <w:t>进行展示</w:t>
      </w:r>
      <w:r>
        <w:rPr>
          <w:rFonts w:hint="eastAsia" w:ascii="仿宋_GB2312" w:hAnsi="宋体" w:eastAsia="仿宋_GB2312" w:cs="宋体"/>
          <w:color w:val="333333"/>
          <w:kern w:val="0"/>
          <w:sz w:val="32"/>
          <w:szCs w:val="32"/>
        </w:rPr>
        <w:t>。</w:t>
      </w:r>
    </w:p>
    <w:p>
      <w:pPr>
        <w:widowControl/>
        <w:shd w:val="clear" w:color="auto" w:fill="FFFFFF"/>
        <w:spacing w:line="560" w:lineRule="exact"/>
        <w:ind w:firstLine="482"/>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六、其他需要报告的事项</w:t>
      </w:r>
    </w:p>
    <w:p>
      <w:pPr>
        <w:widowControl/>
        <w:shd w:val="clear" w:color="auto" w:fill="FFFFFF"/>
        <w:spacing w:line="560" w:lineRule="exact"/>
        <w:ind w:firstLine="482"/>
        <w:rPr>
          <w:rFonts w:ascii="仿宋_GB2312" w:hAnsi="宋体" w:eastAsia="仿宋_GB2312" w:cs="仿宋_GB2312"/>
          <w:sz w:val="32"/>
          <w:szCs w:val="32"/>
        </w:rPr>
      </w:pPr>
      <w:r>
        <w:rPr>
          <w:rFonts w:hint="eastAsia" w:ascii="仿宋_GB2312" w:hAnsi="宋体" w:eastAsia="仿宋_GB2312" w:cs="宋体"/>
          <w:sz w:val="32"/>
          <w:szCs w:val="32"/>
        </w:rPr>
        <w:t>无。2021年，区审管办未收取信息处理费</w:t>
      </w:r>
      <w:r>
        <w:rPr>
          <w:rFonts w:ascii="Times New Roman" w:hAnsi="Times New Roman" w:eastAsia="仿宋_GB2312" w:cs="Times New Roman"/>
          <w:color w:val="333333"/>
          <w:kern w:val="0"/>
          <w:sz w:val="32"/>
          <w:szCs w:val="32"/>
        </w:rPr>
        <w:t>。</w:t>
      </w: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Times New Roman"/>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YxMTA3ZjFlMjhlZDhhMWNhZjExOTIwMzg0ODg4OTQifQ=="/>
  </w:docVars>
  <w:rsids>
    <w:rsidRoot w:val="00DA332F"/>
    <w:rsid w:val="0006305C"/>
    <w:rsid w:val="000B0043"/>
    <w:rsid w:val="000C10ED"/>
    <w:rsid w:val="000D71F1"/>
    <w:rsid w:val="000E3680"/>
    <w:rsid w:val="0013057A"/>
    <w:rsid w:val="00175749"/>
    <w:rsid w:val="00185FE7"/>
    <w:rsid w:val="001B3F23"/>
    <w:rsid w:val="001B4610"/>
    <w:rsid w:val="001B4B48"/>
    <w:rsid w:val="001C02D9"/>
    <w:rsid w:val="001E0FC3"/>
    <w:rsid w:val="00233B8A"/>
    <w:rsid w:val="002E2696"/>
    <w:rsid w:val="002E3345"/>
    <w:rsid w:val="002E49C4"/>
    <w:rsid w:val="002F3348"/>
    <w:rsid w:val="003D24CE"/>
    <w:rsid w:val="003D6F53"/>
    <w:rsid w:val="003F6EF7"/>
    <w:rsid w:val="003F7585"/>
    <w:rsid w:val="00420E10"/>
    <w:rsid w:val="00495B8A"/>
    <w:rsid w:val="004C43A0"/>
    <w:rsid w:val="004D0CD7"/>
    <w:rsid w:val="004D3EC8"/>
    <w:rsid w:val="00524592"/>
    <w:rsid w:val="00540924"/>
    <w:rsid w:val="0056356B"/>
    <w:rsid w:val="005F0746"/>
    <w:rsid w:val="006138C0"/>
    <w:rsid w:val="006141D5"/>
    <w:rsid w:val="006218B3"/>
    <w:rsid w:val="006663EC"/>
    <w:rsid w:val="00671018"/>
    <w:rsid w:val="0070404A"/>
    <w:rsid w:val="00705DBE"/>
    <w:rsid w:val="007D0714"/>
    <w:rsid w:val="007D3FE1"/>
    <w:rsid w:val="008C785E"/>
    <w:rsid w:val="008D5109"/>
    <w:rsid w:val="008E02E1"/>
    <w:rsid w:val="008E34FA"/>
    <w:rsid w:val="008F12D4"/>
    <w:rsid w:val="009240E2"/>
    <w:rsid w:val="00945403"/>
    <w:rsid w:val="009471CC"/>
    <w:rsid w:val="00950C7A"/>
    <w:rsid w:val="00964A75"/>
    <w:rsid w:val="00966AEB"/>
    <w:rsid w:val="009D41F4"/>
    <w:rsid w:val="009F6F71"/>
    <w:rsid w:val="00A008FA"/>
    <w:rsid w:val="00A144A0"/>
    <w:rsid w:val="00A22363"/>
    <w:rsid w:val="00A31870"/>
    <w:rsid w:val="00A37ED4"/>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6A53"/>
    <w:rsid w:val="00D749BE"/>
    <w:rsid w:val="00DA332F"/>
    <w:rsid w:val="00DF19AD"/>
    <w:rsid w:val="00DF798D"/>
    <w:rsid w:val="00E14353"/>
    <w:rsid w:val="00E2381C"/>
    <w:rsid w:val="00E76EFE"/>
    <w:rsid w:val="00F04174"/>
    <w:rsid w:val="00F40AC5"/>
    <w:rsid w:val="00F560E3"/>
    <w:rsid w:val="00F8298F"/>
    <w:rsid w:val="00F9799A"/>
    <w:rsid w:val="00FA5230"/>
    <w:rsid w:val="00FA7A2C"/>
    <w:rsid w:val="00FB354B"/>
    <w:rsid w:val="020E6EBB"/>
    <w:rsid w:val="02447C72"/>
    <w:rsid w:val="03051984"/>
    <w:rsid w:val="037063E1"/>
    <w:rsid w:val="039842CF"/>
    <w:rsid w:val="04F80D9E"/>
    <w:rsid w:val="05003DF9"/>
    <w:rsid w:val="05B20D58"/>
    <w:rsid w:val="06095D7C"/>
    <w:rsid w:val="06A33900"/>
    <w:rsid w:val="06E82852"/>
    <w:rsid w:val="073B50B1"/>
    <w:rsid w:val="07625374"/>
    <w:rsid w:val="07B5684A"/>
    <w:rsid w:val="080C13C2"/>
    <w:rsid w:val="08813AAD"/>
    <w:rsid w:val="08D46711"/>
    <w:rsid w:val="093C7589"/>
    <w:rsid w:val="09EB05D3"/>
    <w:rsid w:val="0A382C50"/>
    <w:rsid w:val="0B404F8F"/>
    <w:rsid w:val="0D811433"/>
    <w:rsid w:val="0EC02DA0"/>
    <w:rsid w:val="10817822"/>
    <w:rsid w:val="109D1177"/>
    <w:rsid w:val="118519F8"/>
    <w:rsid w:val="1279795D"/>
    <w:rsid w:val="12D95AD7"/>
    <w:rsid w:val="134E7088"/>
    <w:rsid w:val="13771292"/>
    <w:rsid w:val="13D169E2"/>
    <w:rsid w:val="13F2448D"/>
    <w:rsid w:val="148A2BC0"/>
    <w:rsid w:val="15B979C2"/>
    <w:rsid w:val="16B47DF4"/>
    <w:rsid w:val="16C90B70"/>
    <w:rsid w:val="16FE695A"/>
    <w:rsid w:val="170517E2"/>
    <w:rsid w:val="173805EB"/>
    <w:rsid w:val="174E114A"/>
    <w:rsid w:val="17841624"/>
    <w:rsid w:val="17B61009"/>
    <w:rsid w:val="19855762"/>
    <w:rsid w:val="198D4848"/>
    <w:rsid w:val="1A363A0E"/>
    <w:rsid w:val="1A5D6335"/>
    <w:rsid w:val="1B2B236B"/>
    <w:rsid w:val="1B62359C"/>
    <w:rsid w:val="1BC03F17"/>
    <w:rsid w:val="1BEE3761"/>
    <w:rsid w:val="1CB30F21"/>
    <w:rsid w:val="20B00A53"/>
    <w:rsid w:val="216E0D16"/>
    <w:rsid w:val="234F5BD5"/>
    <w:rsid w:val="23E2002F"/>
    <w:rsid w:val="25CF4697"/>
    <w:rsid w:val="26385BDF"/>
    <w:rsid w:val="26D94B49"/>
    <w:rsid w:val="28174CA6"/>
    <w:rsid w:val="283B7550"/>
    <w:rsid w:val="28EF7AB7"/>
    <w:rsid w:val="29051C5B"/>
    <w:rsid w:val="2966399E"/>
    <w:rsid w:val="2A5E151F"/>
    <w:rsid w:val="2B646F1A"/>
    <w:rsid w:val="2B7663F5"/>
    <w:rsid w:val="2B9F14E8"/>
    <w:rsid w:val="2BFF5405"/>
    <w:rsid w:val="2C451D2D"/>
    <w:rsid w:val="2D924E5C"/>
    <w:rsid w:val="2DEE002E"/>
    <w:rsid w:val="2E603BAD"/>
    <w:rsid w:val="2EF67098"/>
    <w:rsid w:val="2F0E58CB"/>
    <w:rsid w:val="2F134968"/>
    <w:rsid w:val="2FEB3FD3"/>
    <w:rsid w:val="301973EF"/>
    <w:rsid w:val="3091013E"/>
    <w:rsid w:val="31CD20C4"/>
    <w:rsid w:val="329D32A1"/>
    <w:rsid w:val="33603C4B"/>
    <w:rsid w:val="3415190F"/>
    <w:rsid w:val="355063DA"/>
    <w:rsid w:val="36205C50"/>
    <w:rsid w:val="368202C1"/>
    <w:rsid w:val="37C7238E"/>
    <w:rsid w:val="38153173"/>
    <w:rsid w:val="388440A6"/>
    <w:rsid w:val="38EB0A50"/>
    <w:rsid w:val="39550C8F"/>
    <w:rsid w:val="3C1557B6"/>
    <w:rsid w:val="3C812EC2"/>
    <w:rsid w:val="3D0831AD"/>
    <w:rsid w:val="3DAE273F"/>
    <w:rsid w:val="3E40410F"/>
    <w:rsid w:val="3F293646"/>
    <w:rsid w:val="3F5C7003"/>
    <w:rsid w:val="3F6360B7"/>
    <w:rsid w:val="3F9E227E"/>
    <w:rsid w:val="41E20B47"/>
    <w:rsid w:val="41FB2309"/>
    <w:rsid w:val="427032E1"/>
    <w:rsid w:val="42732FAC"/>
    <w:rsid w:val="431C4B65"/>
    <w:rsid w:val="453C66A3"/>
    <w:rsid w:val="462640A2"/>
    <w:rsid w:val="466B123A"/>
    <w:rsid w:val="46E71F62"/>
    <w:rsid w:val="476F5DA7"/>
    <w:rsid w:val="47E17389"/>
    <w:rsid w:val="47F02635"/>
    <w:rsid w:val="48BA3162"/>
    <w:rsid w:val="48CD7CF2"/>
    <w:rsid w:val="48CF1182"/>
    <w:rsid w:val="48E43FA6"/>
    <w:rsid w:val="49CE5EC7"/>
    <w:rsid w:val="49CF10B9"/>
    <w:rsid w:val="4A6C2095"/>
    <w:rsid w:val="4B2B57E1"/>
    <w:rsid w:val="4B8B65A5"/>
    <w:rsid w:val="4BCC53AA"/>
    <w:rsid w:val="4C25426E"/>
    <w:rsid w:val="4D8D55CF"/>
    <w:rsid w:val="4DED1613"/>
    <w:rsid w:val="4F496C18"/>
    <w:rsid w:val="4F51078F"/>
    <w:rsid w:val="51160A18"/>
    <w:rsid w:val="513E2798"/>
    <w:rsid w:val="51465AD9"/>
    <w:rsid w:val="51895F4A"/>
    <w:rsid w:val="523C3ED5"/>
    <w:rsid w:val="53483CC1"/>
    <w:rsid w:val="53F577CC"/>
    <w:rsid w:val="54077C82"/>
    <w:rsid w:val="54092BE1"/>
    <w:rsid w:val="5411465D"/>
    <w:rsid w:val="54534C76"/>
    <w:rsid w:val="54786EC8"/>
    <w:rsid w:val="54A82FC3"/>
    <w:rsid w:val="54AF7FD7"/>
    <w:rsid w:val="55594FAD"/>
    <w:rsid w:val="57044ED0"/>
    <w:rsid w:val="571C370A"/>
    <w:rsid w:val="57602C9A"/>
    <w:rsid w:val="577F009D"/>
    <w:rsid w:val="58307C5F"/>
    <w:rsid w:val="59CA48A3"/>
    <w:rsid w:val="5A4C7F66"/>
    <w:rsid w:val="5A9E234F"/>
    <w:rsid w:val="5AA86299"/>
    <w:rsid w:val="5C4C5890"/>
    <w:rsid w:val="5D6A0EC8"/>
    <w:rsid w:val="5EFB518E"/>
    <w:rsid w:val="5F6324CC"/>
    <w:rsid w:val="5F8E027D"/>
    <w:rsid w:val="60A81824"/>
    <w:rsid w:val="62AF662D"/>
    <w:rsid w:val="62BA2877"/>
    <w:rsid w:val="634265E1"/>
    <w:rsid w:val="63890F3D"/>
    <w:rsid w:val="64A977B5"/>
    <w:rsid w:val="64D973D4"/>
    <w:rsid w:val="66515271"/>
    <w:rsid w:val="673C2C8D"/>
    <w:rsid w:val="67437EFA"/>
    <w:rsid w:val="67D85387"/>
    <w:rsid w:val="68A869C0"/>
    <w:rsid w:val="68AE0A7C"/>
    <w:rsid w:val="68DB5F16"/>
    <w:rsid w:val="693115D2"/>
    <w:rsid w:val="694C74CE"/>
    <w:rsid w:val="695C63BD"/>
    <w:rsid w:val="69B95989"/>
    <w:rsid w:val="69DE2FD7"/>
    <w:rsid w:val="6A7964C9"/>
    <w:rsid w:val="6A9A0475"/>
    <w:rsid w:val="6AD56A25"/>
    <w:rsid w:val="6B3D6CE8"/>
    <w:rsid w:val="6BD858FE"/>
    <w:rsid w:val="6C3E0B26"/>
    <w:rsid w:val="6C9327AE"/>
    <w:rsid w:val="6CB744E6"/>
    <w:rsid w:val="6CE547B7"/>
    <w:rsid w:val="6E021E51"/>
    <w:rsid w:val="6F146FCA"/>
    <w:rsid w:val="713F7E36"/>
    <w:rsid w:val="716C6D07"/>
    <w:rsid w:val="71A06B88"/>
    <w:rsid w:val="72767C6A"/>
    <w:rsid w:val="74A22F42"/>
    <w:rsid w:val="750C03E9"/>
    <w:rsid w:val="76101441"/>
    <w:rsid w:val="769C1025"/>
    <w:rsid w:val="77CB1699"/>
    <w:rsid w:val="78054C6E"/>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Plain Text"/>
    <w:basedOn w:val="1"/>
    <w:link w:val="14"/>
    <w:qFormat/>
    <w:uiPriority w:val="99"/>
    <w:pPr>
      <w:snapToGrid w:val="0"/>
      <w:spacing w:line="540" w:lineRule="exact"/>
      <w:ind w:firstLine="200" w:firstLineChars="200"/>
    </w:pPr>
    <w:rPr>
      <w:rFonts w:ascii="宋体" w:cs="宋体"/>
      <w:sz w:val="24"/>
      <w:szCs w:val="24"/>
    </w:rPr>
  </w:style>
  <w:style w:type="paragraph" w:styleId="4">
    <w:name w:val="Date"/>
    <w:basedOn w:val="1"/>
    <w:next w:val="1"/>
    <w:link w:val="18"/>
    <w:unhideWhenUsed/>
    <w:qFormat/>
    <w:uiPriority w:val="0"/>
    <w:pPr>
      <w:ind w:left="100" w:leftChars="2500"/>
    </w:pPr>
  </w:style>
  <w:style w:type="paragraph" w:styleId="5">
    <w:name w:val="Balloon Text"/>
    <w:basedOn w:val="1"/>
    <w:link w:val="15"/>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99"/>
    <w:rPr>
      <w:b/>
      <w:bCs/>
    </w:rPr>
  </w:style>
  <w:style w:type="character" w:styleId="13">
    <w:name w:val="Hyperlink"/>
    <w:basedOn w:val="11"/>
    <w:qFormat/>
    <w:uiPriority w:val="99"/>
    <w:rPr>
      <w:color w:val="0000FF"/>
      <w:u w:val="single"/>
    </w:rPr>
  </w:style>
  <w:style w:type="character" w:customStyle="1" w:styleId="14">
    <w:name w:val="纯文本 Char"/>
    <w:basedOn w:val="11"/>
    <w:link w:val="3"/>
    <w:semiHidden/>
    <w:qFormat/>
    <w:uiPriority w:val="99"/>
    <w:rPr>
      <w:rFonts w:ascii="宋体" w:hAnsi="Courier New" w:cs="Courier New"/>
      <w:szCs w:val="21"/>
    </w:rPr>
  </w:style>
  <w:style w:type="character" w:customStyle="1" w:styleId="15">
    <w:name w:val="批注框文本 Char"/>
    <w:basedOn w:val="11"/>
    <w:link w:val="5"/>
    <w:qFormat/>
    <w:locked/>
    <w:uiPriority w:val="99"/>
    <w:rPr>
      <w:rFonts w:ascii="Calibri" w:hAnsi="Calibri" w:eastAsia="宋体" w:cs="Calibri"/>
      <w:kern w:val="2"/>
      <w:sz w:val="18"/>
      <w:szCs w:val="18"/>
    </w:rPr>
  </w:style>
  <w:style w:type="character" w:customStyle="1" w:styleId="16">
    <w:name w:val="页脚 Char"/>
    <w:basedOn w:val="11"/>
    <w:link w:val="6"/>
    <w:semiHidden/>
    <w:qFormat/>
    <w:uiPriority w:val="99"/>
    <w:rPr>
      <w:rFonts w:ascii="Calibri" w:hAnsi="Calibri" w:cs="Calibri"/>
      <w:sz w:val="18"/>
      <w:szCs w:val="18"/>
    </w:rPr>
  </w:style>
  <w:style w:type="character" w:customStyle="1" w:styleId="17">
    <w:name w:val="页眉 Char"/>
    <w:basedOn w:val="11"/>
    <w:link w:val="7"/>
    <w:semiHidden/>
    <w:qFormat/>
    <w:uiPriority w:val="99"/>
    <w:rPr>
      <w:rFonts w:ascii="Calibri" w:hAnsi="Calibri" w:cs="Calibri"/>
      <w:sz w:val="18"/>
      <w:szCs w:val="18"/>
    </w:rPr>
  </w:style>
  <w:style w:type="character" w:customStyle="1" w:styleId="18">
    <w:name w:val="日期 Char"/>
    <w:basedOn w:val="11"/>
    <w:link w:val="4"/>
    <w:autoRedefine/>
    <w:semiHidden/>
    <w:qFormat/>
    <w:uiPriority w:val="0"/>
    <w:rPr>
      <w:rFonts w:ascii="Calibri" w:hAnsi="Calibri" w:cs="Calibri"/>
      <w:kern w:val="2"/>
      <w:sz w:val="21"/>
      <w:szCs w:val="21"/>
    </w:rPr>
  </w:style>
  <w:style w:type="paragraph" w:customStyle="1" w:styleId="19">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6</Pages>
  <Words>423</Words>
  <Characters>2416</Characters>
  <Lines>20</Lines>
  <Paragraphs>5</Paragraphs>
  <TotalTime>18</TotalTime>
  <ScaleCrop>false</ScaleCrop>
  <LinksUpToDate>false</LinksUpToDate>
  <CharactersWithSpaces>2834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2022-01-05T06:37:00Z</dcterms:created>
  <dc:creator>lhm</dc:creator>
  <cp:lastModifiedBy>小胡来</cp:lastModifiedBy>
  <cp:lastPrinted>2019-12-23T08:38:00Z</cp:lastPrinted>
  <dcterms:modified xsi:type="dcterms:W3CDTF">2024-04-26T06:11:19Z</dcterms:modified>
  <dc:title>办</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5752F9B6C1AC4723ABE643DB1A33CB44</vt:lpwstr>
  </property>
</Properties>
</file>