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cs="宋体"/>
          <w:b/>
          <w:bCs/>
          <w:color w:val="333333"/>
          <w:kern w:val="0"/>
          <w:sz w:val="36"/>
          <w:szCs w:val="36"/>
          <w:lang w:val="en-US" w:eastAsia="zh-CN"/>
        </w:rPr>
      </w:pPr>
      <w:r>
        <w:rPr>
          <w:rFonts w:hint="eastAsia" w:ascii="宋体" w:hAnsi="宋体" w:cs="宋体"/>
          <w:b/>
          <w:bCs/>
          <w:color w:val="333333"/>
          <w:kern w:val="0"/>
          <w:sz w:val="36"/>
          <w:szCs w:val="36"/>
          <w:lang w:val="en-US" w:eastAsia="zh-CN"/>
        </w:rPr>
        <w:t>拱墅区城市建设发展中心</w:t>
      </w:r>
    </w:p>
    <w:p>
      <w:pPr>
        <w:widowControl/>
        <w:shd w:val="clear" w:color="auto" w:fill="FFFFFF"/>
        <w:jc w:val="center"/>
        <w:rPr>
          <w:rFonts w:ascii="宋体" w:hAnsi="宋体" w:cs="宋体"/>
          <w:color w:val="333333"/>
          <w:kern w:val="0"/>
          <w:sz w:val="24"/>
          <w:szCs w:val="24"/>
        </w:rPr>
      </w:pPr>
      <w:r>
        <w:rPr>
          <w:rFonts w:hint="eastAsia" w:ascii="宋体" w:hAnsi="宋体" w:cs="宋体"/>
          <w:b/>
          <w:bCs/>
          <w:color w:val="333333"/>
          <w:kern w:val="0"/>
          <w:sz w:val="36"/>
          <w:szCs w:val="36"/>
          <w:lang w:val="en-US" w:eastAsia="zh-CN"/>
        </w:rPr>
        <w:t>2020年</w:t>
      </w:r>
      <w:r>
        <w:rPr>
          <w:rFonts w:hint="eastAsia" w:ascii="宋体" w:hAnsi="宋体" w:cs="宋体"/>
          <w:b/>
          <w:bCs/>
          <w:color w:val="333333"/>
          <w:kern w:val="0"/>
          <w:sz w:val="36"/>
          <w:szCs w:val="36"/>
        </w:rPr>
        <w:t>政府信息公开工作年度报告</w:t>
      </w:r>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2020年，拱墅区城市建设发展中心以习近平新时代中国特色社会主义思想为指导，按照《中华人民共和国政府信息公开条例》以及省市区有关政务公开文件要求，坚持以人民为中心的发展理念，努力提升政务公开的标准化规范化水平，为省市区打造新时代全面展示中国特色社会主义制度优越性的重要窗口贡献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（一）主动公开政府信息情况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 全年累计政府信息主动公开30条，举办1次政府信息公开日，全年未发布中心制订的政策性法律法规和规范性文件。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（二）依申请公开政府信息情况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2020年我中心收到政府信息公开申请3件，均依照有关规定处理，依法回复。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80" w:right="0" w:firstLine="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（三）解读与回应情况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2020年主动公开民生实事、征迁安置等信息14条，收到人大代表建议7件，办理率100%，满意率100%；收到政协提案0件。</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default"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平台建设情况</w:t>
      </w:r>
      <w:bookmarkStart w:id="0" w:name="_GoBack"/>
      <w:bookmarkEnd w:id="0"/>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 xml:space="preserve">    中心政府公开有关事项纳入区政府网站集约化平台管理，健全政务新媒体管理机制，主推拱墅区城市建设发展中心微博。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（五）因政府信息公开申请行政复议、行政诉讼情况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79" w:leftChars="228" w:right="0" w:firstLine="0" w:firstLineChars="0"/>
        <w:textAlignment w:val="auto"/>
        <w:rPr>
          <w:rFonts w:hint="eastAsia"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2020年，未发生针对我局政府信息公开申请的行政复议以及行政诉讼案件。（六）监督保障情况</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0" w:firstLineChars="200"/>
        <w:textAlignment w:val="auto"/>
        <w:rPr>
          <w:rFonts w:hint="default" w:ascii="仿宋" w:hAnsi="仿宋" w:eastAsia="仿宋" w:cs="仿宋"/>
          <w:color w:val="333333"/>
          <w:kern w:val="0"/>
          <w:sz w:val="24"/>
          <w:szCs w:val="24"/>
          <w:lang w:val="en-US" w:eastAsia="zh-CN" w:bidi="ar-SA"/>
        </w:rPr>
      </w:pPr>
      <w:r>
        <w:rPr>
          <w:rFonts w:hint="eastAsia" w:ascii="仿宋" w:hAnsi="仿宋" w:eastAsia="仿宋" w:cs="仿宋"/>
          <w:color w:val="333333"/>
          <w:kern w:val="0"/>
          <w:sz w:val="24"/>
          <w:szCs w:val="24"/>
          <w:lang w:val="en-US" w:eastAsia="zh-CN" w:bidi="ar-SA"/>
        </w:rPr>
        <w:t>公布信息公开指南，公布责任部室、投诉电话，每年向社会公布政府信息公开工作年度报告，接受公众监督。</w:t>
      </w:r>
    </w:p>
    <w:p>
      <w:pPr>
        <w:widowControl/>
        <w:shd w:val="clear" w:color="auto" w:fill="FFFFFF"/>
        <w:spacing w:after="240"/>
        <w:ind w:firstLine="480"/>
        <w:rPr>
          <w:rFonts w:ascii="宋体" w:hAnsi="宋体" w:cs="宋体"/>
          <w:color w:val="333333"/>
          <w:kern w:val="0"/>
          <w:sz w:val="24"/>
          <w:szCs w:val="24"/>
        </w:rPr>
      </w:pPr>
      <w:r>
        <w:rPr>
          <w:rFonts w:hint="eastAsia" w:ascii="宋体" w:hAnsi="宋体" w:cs="宋体"/>
          <w:b/>
          <w:bCs/>
          <w:color w:val="333333"/>
          <w:kern w:val="0"/>
          <w:sz w:val="24"/>
          <w:szCs w:val="24"/>
        </w:rPr>
        <w:t>二、主动公开政府信息情况</w:t>
      </w:r>
    </w:p>
    <w:tbl>
      <w:tblPr>
        <w:tblStyle w:val="3"/>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ind w:firstLine="480"/>
        <w:rPr>
          <w:rFonts w:ascii="宋体" w:hAnsi="宋体" w:cs="宋体"/>
          <w:color w:val="333333"/>
          <w:kern w:val="0"/>
          <w:sz w:val="24"/>
          <w:szCs w:val="24"/>
        </w:rPr>
      </w:pPr>
    </w:p>
    <w:p>
      <w:pPr>
        <w:widowControl/>
        <w:shd w:val="clear" w:color="auto" w:fill="FFFFFF"/>
        <w:spacing w:after="240"/>
        <w:ind w:firstLine="480"/>
        <w:rPr>
          <w:rFonts w:ascii="宋体" w:hAnsi="宋体" w:cs="宋体"/>
          <w:color w:val="333333"/>
          <w:kern w:val="0"/>
          <w:sz w:val="24"/>
          <w:szCs w:val="24"/>
        </w:rPr>
      </w:pPr>
      <w:r>
        <w:rPr>
          <w:rFonts w:hint="eastAsia" w:ascii="宋体" w:hAnsi="宋体" w:cs="宋体"/>
          <w:b/>
          <w:bCs/>
          <w:color w:val="333333"/>
          <w:kern w:val="0"/>
          <w:sz w:val="24"/>
          <w:szCs w:val="24"/>
        </w:rPr>
        <w:t>三、收到和处理政府信息公开申请情况</w:t>
      </w:r>
    </w:p>
    <w:tbl>
      <w:tblPr>
        <w:tblStyle w:val="3"/>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3</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kern w:val="0"/>
                <w:sz w:val="20"/>
                <w:szCs w:val="20"/>
              </w:rPr>
              <w:t> </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1</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1</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1</w:t>
            </w:r>
            <w:r>
              <w:rPr>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3</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四、政府信息公开行政复议、行政诉讼情况</w:t>
      </w:r>
    </w:p>
    <w:p>
      <w:pPr>
        <w:widowControl/>
        <w:shd w:val="clear" w:color="auto" w:fill="FFFFFF"/>
        <w:ind w:firstLine="480"/>
        <w:rPr>
          <w:rFonts w:ascii="宋体" w:hAnsi="宋体" w:cs="宋体"/>
          <w:color w:val="333333"/>
          <w:kern w:val="0"/>
          <w:sz w:val="24"/>
          <w:szCs w:val="24"/>
        </w:rPr>
      </w:pPr>
    </w:p>
    <w:tbl>
      <w:tblPr>
        <w:tblStyle w:val="3"/>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kern w:val="0"/>
                <w:sz w:val="20"/>
                <w:szCs w:val="20"/>
                <w:lang w:val="en-US" w:eastAsia="zh-CN"/>
              </w:rPr>
              <w:t>0</w:t>
            </w:r>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五、存在的主要问题及改进情况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一是主动公开信息的质量有待提高，目前以文字为主，形式单一。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二是处置依申请信息公开的业务水平有待提高，答复的针对性、及时性有待加强。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2021年将不断提升主动公开的质量与实效、加强依申请公开工作规范。</w:t>
      </w: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A8AB1"/>
    <w:multiLevelType w:val="singleLevel"/>
    <w:tmpl w:val="CD9A8A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D10AA"/>
    <w:rsid w:val="035E2E6C"/>
    <w:rsid w:val="166D10AA"/>
    <w:rsid w:val="16C064E0"/>
    <w:rsid w:val="53C64C17"/>
    <w:rsid w:val="6C3B7285"/>
    <w:rsid w:val="73915566"/>
    <w:rsid w:val="7C275EC7"/>
    <w:rsid w:val="7D8C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2021-01-11T07:50:00Z</dcterms:created>
  <dc:creator>walflinda</dc:creator>
  <cp:lastModifiedBy>walflinda</cp:lastModifiedBy>
  <dcterms:modified xsi:type="dcterms:W3CDTF">2021-01-26T01:58:53Z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