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ind w:firstLine="480"/>
        <w:jc w:val="center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方正小标宋_GBK" w:hAnsi="宋体" w:eastAsia="方正小标宋_GBK" w:cs="宋体"/>
          <w:b/>
          <w:bCs/>
          <w:color w:val="333333"/>
          <w:kern w:val="0"/>
          <w:sz w:val="36"/>
          <w:szCs w:val="36"/>
        </w:rPr>
        <w:t>和睦街道202</w:t>
      </w:r>
      <w:r>
        <w:rPr>
          <w:rFonts w:hint="eastAsia" w:ascii="方正小标宋_GBK" w:eastAsia="方正小标宋_GBK" w:cs="宋体"/>
          <w:b/>
          <w:bCs/>
          <w:color w:val="333333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_GBK" w:hAnsi="宋体" w:eastAsia="方正小标宋_GBK" w:cs="宋体"/>
          <w:b/>
          <w:bCs/>
          <w:color w:val="333333"/>
          <w:kern w:val="0"/>
          <w:sz w:val="36"/>
          <w:szCs w:val="36"/>
        </w:rPr>
        <w:t>年政府信息公开工作年度报告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根据《国务院办公厅关于印发2021年政务公开要点的通知》、《浙江省人民政府办公厅关于印发2021年浙江省政务公开工作要点的通知》、《杭州市拱墅区人民政府办公室关于印发2021年杭州市拱墅区政务公开工作要点的通知》（拱政办发〔2021〕6号）等文件要求，现向社会公布2021年度本级政府信息公开年度报告。本报告由总体情况、主动公开政府信息情况、收到和处理政府信息公开申请情况、政府信息公开行政复议行政诉讼情况、工作存在的主要问题及改进情况等六个部分组成。本报告中所列数据的统计期限自2021年1月1日起至2021年12月31日止。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一、总体情况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2021年，和睦街道紧紧围绕群众关心、社会关注的热点焦点难点问题，部署开展政务公开工作，倾力保障社会公众的知情权、监督权、参与权，为打造“开放、花漾、颐乐、幸福”新和睦的总体目标提供坚强保障。</w:t>
      </w:r>
    </w:p>
    <w:p>
      <w:pPr>
        <w:widowControl/>
        <w:shd w:val="clear" w:color="auto" w:fill="FFFFFF"/>
        <w:ind w:firstLine="482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  <w:lang w:val="en-US" w:eastAsia="zh-CN"/>
        </w:rPr>
        <w:t>（一）主动公开情况。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2021年，和睦街道根据政府信息公开的有关要求，街道主动公开信息42条。主要包括：机构信息3条，政策解读1条，街道文件</w:t>
      </w:r>
      <w:r>
        <w:rPr>
          <w:rFonts w:hint="eastAsia" w:ascii="仿宋_GB2312" w:hAnsi="宋体" w:eastAsia="仿宋_GB2312" w:cs="仿宋_GB2312"/>
          <w:color w:val="auto"/>
          <w:kern w:val="2"/>
          <w:sz w:val="28"/>
          <w:szCs w:val="28"/>
          <w:lang w:val="en-US" w:eastAsia="zh-CN" w:bidi="ar-SA"/>
        </w:rPr>
        <w:t>11条，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规划计划4条，资金信息3条，人事信息5条，社会救助和社会福利12条，行政执法信息3条。通过政务微信“和睦发布”等新媒体发布各类信息</w:t>
      </w:r>
      <w:r>
        <w:rPr>
          <w:rFonts w:hint="eastAsia" w:ascii="仿宋_GB2312" w:hAnsi="宋体" w:eastAsia="仿宋_GB2312" w:cs="仿宋_GB2312"/>
          <w:color w:val="auto"/>
          <w:kern w:val="2"/>
          <w:sz w:val="28"/>
          <w:szCs w:val="28"/>
          <w:lang w:val="en-US" w:eastAsia="zh-CN" w:bidi="ar-SA"/>
        </w:rPr>
        <w:t>658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条。</w:t>
      </w:r>
    </w:p>
    <w:p>
      <w:pPr>
        <w:widowControl/>
        <w:shd w:val="clear" w:color="auto" w:fill="FFFFFF"/>
        <w:ind w:firstLine="482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  <w:lang w:val="en-US" w:eastAsia="zh-CN"/>
        </w:rPr>
        <w:t>（二）依申请公开情况。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2021年，和睦街道共收到政府信息公开申请0件，结转至下年办理0件。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hint="eastAsia" w:ascii="微软雅黑" w:hAnsi="微软雅黑" w:eastAsia="微软雅黑"/>
          <w:color w:val="333333"/>
          <w:sz w:val="14"/>
          <w:szCs w:val="14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kern w:val="2"/>
          <w:sz w:val="28"/>
          <w:szCs w:val="28"/>
          <w:lang w:val="en-US" w:eastAsia="zh-CN" w:bidi="ar-SA"/>
        </w:rPr>
        <w:t>（三）政府信息管理情况。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和睦街道不断加强对政府信息的管理，严格落实政务信息发布审核制度，规范政府信息制作、审核、公开、存档等流程。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kern w:val="2"/>
          <w:sz w:val="28"/>
          <w:szCs w:val="28"/>
          <w:lang w:val="en-US" w:eastAsia="zh-CN" w:bidi="ar-SA"/>
        </w:rPr>
        <w:t>（四）平台建设情况。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一是积极配合区级政府信息公开平台、政务服务网建设，完善主动公开信息及街道权力事项更新。二是通过和睦发布微信公众号等政务新媒体，及时主动公开政府信息，回应社会关切。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kern w:val="2"/>
          <w:sz w:val="28"/>
          <w:szCs w:val="28"/>
          <w:lang w:val="en-US" w:eastAsia="zh-CN" w:bidi="ar-SA"/>
        </w:rPr>
        <w:t>（五）监督保障情况。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和睦街道不断加强对政务公开工作的组织领导，由党政综合办牵头此项工作，明确工作职责，</w:t>
      </w:r>
      <w:r>
        <w:rPr>
          <w:rFonts w:hint="eastAsia" w:ascii="仿宋_GB2312" w:eastAsia="仿宋_GB2312" w:cs="仿宋_GB2312"/>
          <w:kern w:val="2"/>
          <w:sz w:val="28"/>
          <w:szCs w:val="28"/>
          <w:lang w:val="en-US" w:eastAsia="zh-CN" w:bidi="ar-SA"/>
        </w:rPr>
        <w:t>严格落实区政府信息公开工作考核细则，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确保政务公开工作落到实处。主动接受人大代表、政协委员、企业代表、居民群众的监督和社会评议，增强公开实效。2021年和睦街道政务公开工作未发生需追究责任情况，对外公布政府信息公开投诉举报电话，全年未收到相关投诉举报。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二、主动公开政府信息情况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 w:eastAsiaTheme="minorEastAsia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三、收到和处理政府信息公开申请情况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四、政府信息公开行政复议、行政诉讼情况</w:t>
      </w:r>
    </w:p>
    <w:p>
      <w:pPr>
        <w:widowControl/>
        <w:spacing w:line="432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pacing w:line="432" w:lineRule="auto"/>
        <w:ind w:firstLine="480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存在的主要问题及改进情况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（一）本街道政务公开工作由党政综合具体负责，但由于党政综合办工作繁杂，投入在政务公开上的精力不足。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（二）政务公开业务能力需要进一步提高。随着数字化要求的提高，政务公开工作缺乏具备一定现代化网络技术的专业技术人才。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改进措施：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（一）加强对政务公开工作人员的业务培训，特别是加强对《</w:t>
      </w:r>
      <w:r>
        <w:rPr>
          <w:rFonts w:hint="eastAsia" w:ascii="仿宋_GB2312" w:eastAsia="仿宋_GB2312" w:cs="仿宋_GB2312"/>
          <w:kern w:val="2"/>
          <w:sz w:val="28"/>
          <w:szCs w:val="28"/>
          <w:lang w:val="en-US" w:eastAsia="zh-CN" w:bidi="ar-SA"/>
        </w:rPr>
        <w:t>中华人民共和国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政府信息公开条例》的学习，政务公开工作要点、信息公开条例以及网络技术等方面的培训。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-SA"/>
        </w:rPr>
        <w:t>（二）通过组织培训学习、开展宣传教育活动，加强日常管理，提升机关干部政务公开意识，提高政务公开协作力。</w:t>
      </w:r>
    </w:p>
    <w:p>
      <w:pPr>
        <w:widowControl/>
        <w:numPr>
          <w:ilvl w:val="0"/>
          <w:numId w:val="1"/>
        </w:numPr>
        <w:spacing w:line="432" w:lineRule="auto"/>
        <w:ind w:firstLine="480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其他需要报告的事项</w:t>
      </w:r>
    </w:p>
    <w:p>
      <w:pPr>
        <w:widowControl/>
        <w:numPr>
          <w:ilvl w:val="0"/>
          <w:numId w:val="0"/>
        </w:numPr>
        <w:spacing w:line="432" w:lineRule="auto"/>
        <w:ind w:firstLine="560" w:firstLineChars="200"/>
        <w:rPr>
          <w:rFonts w:hint="default" w:ascii="微软雅黑" w:hAnsi="微软雅黑" w:eastAsia="微软雅黑"/>
          <w:color w:val="333333"/>
          <w:sz w:val="14"/>
          <w:szCs w:val="14"/>
          <w:highlight w:val="none"/>
          <w:lang w:val="en-US" w:eastAsia="zh-CN"/>
        </w:rPr>
      </w:pPr>
      <w:r>
        <w:rPr>
          <w:rFonts w:hint="eastAsia" w:ascii="仿宋_GB2312" w:hAnsi="宋体" w:eastAsia="仿宋_GB2312" w:cs="仿宋_GB2312"/>
          <w:sz w:val="28"/>
          <w:szCs w:val="28"/>
          <w:highlight w:val="none"/>
          <w:lang w:val="en-US" w:eastAsia="zh-CN"/>
        </w:rPr>
        <w:t>2021年，和睦街道未收取政府信息公开相关费用。</w:t>
      </w:r>
    </w:p>
    <w:p>
      <w:pPr>
        <w:widowControl/>
        <w:numPr>
          <w:ilvl w:val="0"/>
          <w:numId w:val="0"/>
        </w:numPr>
        <w:spacing w:line="432" w:lineRule="auto"/>
        <w:rPr>
          <w:rFonts w:hint="eastAsia" w:ascii="微软雅黑" w:hAnsi="微软雅黑" w:eastAsia="微软雅黑"/>
          <w:color w:val="333333"/>
          <w:sz w:val="14"/>
          <w:szCs w:val="1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2DE9DA"/>
    <w:multiLevelType w:val="singleLevel"/>
    <w:tmpl w:val="382DE9D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31835510"/>
    <w:rsid w:val="31835510"/>
    <w:rsid w:val="45101011"/>
    <w:rsid w:val="5E802099"/>
    <w:rsid w:val="69AA5BCD"/>
    <w:rsid w:val="7FC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2022-01-13T08:47:00Z</dcterms:created>
  <dc:creator>夏小滟</dc:creator>
  <cp:lastModifiedBy>小胡来</cp:lastModifiedBy>
  <dcterms:modified xsi:type="dcterms:W3CDTF">2024-04-02T07:04:04Z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29F5E3A0A7E84C3EA306E306D4F38F4E</vt:lpwstr>
  </property>
</Properties>
</file>