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b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kern w:val="0"/>
          <w:sz w:val="52"/>
          <w:szCs w:val="52"/>
        </w:rPr>
        <w:t>关于杭州运和湾铂金翰娱乐有限公司</w:t>
      </w:r>
      <w:r>
        <w:rPr>
          <w:rFonts w:hint="eastAsia" w:ascii="宋体" w:hAnsi="宋体" w:eastAsia="宋体" w:cs="宋体"/>
          <w:b/>
          <w:sz w:val="52"/>
          <w:szCs w:val="52"/>
        </w:rPr>
        <w:t xml:space="preserve">       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kern w:val="0"/>
          <w:sz w:val="52"/>
          <w:szCs w:val="52"/>
        </w:rPr>
        <w:t>拟设立歌舞娱乐场所的公告</w:t>
      </w:r>
    </w:p>
    <w:p>
      <w:pPr>
        <w:spacing w:line="500" w:lineRule="exact"/>
        <w:ind w:firstLine="480" w:firstLineChars="15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杭州运和湾铂金翰娱乐有限公司</w:t>
      </w:r>
      <w:r>
        <w:rPr>
          <w:rFonts w:hint="eastAsia" w:ascii="宋体" w:hAnsi="宋体" w:eastAsia="宋体" w:cs="宋体"/>
          <w:kern w:val="0"/>
          <w:sz w:val="32"/>
          <w:szCs w:val="32"/>
        </w:rPr>
        <w:t>向我局提出设立歌舞娱乐场所的申请事项，根据国务院《娱乐场所管理条例》及浙江省文化厅转发关于《娱乐场所管理条例》贯彻执行中若干问题的意见的通知规定，现将申请单位情况予以公告：</w:t>
      </w:r>
    </w:p>
    <w:tbl>
      <w:tblPr>
        <w:tblStyle w:val="3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436"/>
        <w:gridCol w:w="1623"/>
        <w:gridCol w:w="2000"/>
        <w:gridCol w:w="1787"/>
        <w:gridCol w:w="727"/>
        <w:gridCol w:w="90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050"/>
              </w:tabs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杭州运和湾铂金翰娱乐有限公司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经营地址</w:t>
            </w:r>
          </w:p>
        </w:tc>
        <w:tc>
          <w:tcPr>
            <w:tcW w:w="1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杭州市拱墅区丽水北路555号1幢2楼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3楼301-313，315-321室、2幢201-202室；丽水北路557号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经济性质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有限责任公司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(自然人投资或控股）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注册资本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贰佰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万元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房屋性质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150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   非住宅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距机关、医院、学校、幼儿园直线距离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大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法定代表人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张洁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1971年01月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上海市黄浦区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王凯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1989年01月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河南省淮滨县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投  资  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张洁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1971年01月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上海市黄浦区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投  资  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何涛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1997年10月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杭州市上城区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如发现上述审核事项不符合《娱乐场所管理条例》规定的或有其他不实之处的，请在公告之日起10个工作日内向我局反映。申请人或利害关系人要求听证的，可在公告之日起5个工作日内向我局提出书面申请或者口头申请，逾期不提出申请的，视为放弃听证权利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受理反馈意见部门：杭州市拱墅区文化和广电旅游体育局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通讯地址：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杭州市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拱墅区行政服务中心香积寺东路58号二楼综合窗口E07、E08、E09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受理电话：0571-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87939759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监督电话：0571-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87896807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pacing w:line="600" w:lineRule="exact"/>
        <w:ind w:firstLine="6720" w:firstLineChars="24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600" w:lineRule="exact"/>
        <w:ind w:firstLine="6720" w:firstLineChars="24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600" w:lineRule="exact"/>
        <w:ind w:firstLine="8000" w:firstLineChars="25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杭州市拱墅区文化和广电旅游体育局</w:t>
      </w:r>
    </w:p>
    <w:p>
      <w:pPr>
        <w:widowControl/>
        <w:spacing w:line="600" w:lineRule="exact"/>
        <w:ind w:firstLine="10240" w:firstLineChars="3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8960" w:firstLineChars="28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p>
      <w:pPr>
        <w:spacing w:line="52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  <w:sectPr>
          <w:pgSz w:w="16840" w:h="23814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2024-03-18T06:32:22Z</dcterms:created>
  <dc:creator>Administrator</dc:creator>
  <cp:lastModifiedBy>Administrator</cp:lastModifiedBy>
  <dcterms:modified xsi:type="dcterms:W3CDTF">2024-03-18T06:32:46Z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