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1E" w:rsidRDefault="00EF2593">
      <w:pPr>
        <w:autoSpaceDE w:val="0"/>
        <w:autoSpaceDN w:val="0"/>
        <w:adjustRightInd w:val="0"/>
        <w:snapToGrid w:val="0"/>
        <w:spacing w:line="276" w:lineRule="auto"/>
        <w:jc w:val="center"/>
        <w:rPr>
          <w:rFonts w:ascii="方正小标宋简体" w:eastAsia="方正小标宋简体" w:hAnsi="黑体" w:cs="微软雅黑" w:hint="eastAsia"/>
          <w:color w:val="000000"/>
          <w:kern w:val="0"/>
          <w:sz w:val="44"/>
          <w:szCs w:val="44"/>
          <w:lang w:val="zh-CN"/>
        </w:rPr>
      </w:pPr>
      <w:bookmarkStart w:id="0" w:name="_GoBack"/>
      <w:bookmarkEnd w:id="0"/>
      <w:r>
        <w:rPr>
          <w:rFonts w:ascii="方正小标宋简体" w:eastAsia="方正小标宋简体" w:hAnsi="黑体" w:cs="微软雅黑" w:hint="eastAsia"/>
          <w:color w:val="000000"/>
          <w:kern w:val="0"/>
          <w:sz w:val="44"/>
          <w:szCs w:val="44"/>
          <w:lang w:val="zh-CN"/>
        </w:rPr>
        <w:t>关于落实米市巷街道安全生产</w:t>
      </w:r>
    </w:p>
    <w:p w:rsidR="00C67263" w:rsidRDefault="00EF2593">
      <w:pPr>
        <w:autoSpaceDE w:val="0"/>
        <w:autoSpaceDN w:val="0"/>
        <w:adjustRightInd w:val="0"/>
        <w:snapToGrid w:val="0"/>
        <w:spacing w:line="276" w:lineRule="auto"/>
        <w:jc w:val="center"/>
        <w:rPr>
          <w:rFonts w:ascii="方正小标宋简体" w:eastAsia="方正小标宋简体" w:hAnsi="黑体" w:cs="微软雅黑"/>
          <w:color w:val="000000"/>
          <w:kern w:val="0"/>
          <w:sz w:val="44"/>
          <w:szCs w:val="44"/>
          <w:lang w:val="zh-CN"/>
        </w:rPr>
      </w:pPr>
      <w:r>
        <w:rPr>
          <w:rFonts w:ascii="方正小标宋简体" w:eastAsia="方正小标宋简体" w:hAnsi="黑体" w:cs="微软雅黑" w:hint="eastAsia"/>
          <w:color w:val="000000"/>
          <w:kern w:val="0"/>
          <w:sz w:val="44"/>
          <w:szCs w:val="44"/>
          <w:lang w:val="zh-CN"/>
        </w:rPr>
        <w:t>“</w:t>
      </w:r>
      <w:r>
        <w:rPr>
          <w:rFonts w:ascii="方正小标宋简体" w:eastAsia="方正小标宋简体" w:hAnsi="黑体" w:cs="微软雅黑" w:hint="eastAsia"/>
          <w:color w:val="000000"/>
          <w:kern w:val="0"/>
          <w:sz w:val="44"/>
          <w:szCs w:val="44"/>
          <w:lang w:val="zh-CN"/>
        </w:rPr>
        <w:t>1+X</w:t>
      </w:r>
      <w:r>
        <w:rPr>
          <w:rFonts w:ascii="方正小标宋简体" w:eastAsia="方正小标宋简体" w:hAnsi="黑体" w:cs="微软雅黑" w:hint="eastAsia"/>
          <w:color w:val="000000"/>
          <w:kern w:val="0"/>
          <w:sz w:val="44"/>
          <w:szCs w:val="44"/>
          <w:lang w:val="zh-CN"/>
        </w:rPr>
        <w:t>”</w:t>
      </w:r>
      <w:r>
        <w:rPr>
          <w:rFonts w:ascii="方正小标宋简体" w:eastAsia="方正小标宋简体" w:hAnsi="黑体" w:cs="微软雅黑" w:hint="eastAsia"/>
          <w:color w:val="000000"/>
          <w:kern w:val="0"/>
          <w:sz w:val="44"/>
          <w:szCs w:val="44"/>
          <w:lang w:val="zh-CN"/>
        </w:rPr>
        <w:t>集中约谈机制</w:t>
      </w:r>
    </w:p>
    <w:p w:rsidR="00C67263" w:rsidRDefault="00C67263">
      <w:pPr>
        <w:autoSpaceDE w:val="0"/>
        <w:autoSpaceDN w:val="0"/>
        <w:adjustRightInd w:val="0"/>
        <w:spacing w:line="560" w:lineRule="exact"/>
        <w:jc w:val="left"/>
        <w:rPr>
          <w:rFonts w:ascii="仿宋_GB2312" w:eastAsia="仿宋_GB2312" w:cs="微软雅黑"/>
          <w:color w:val="000000"/>
          <w:kern w:val="0"/>
          <w:sz w:val="32"/>
          <w:szCs w:val="32"/>
          <w:lang w:val="zh-CN"/>
        </w:rPr>
      </w:pPr>
    </w:p>
    <w:p w:rsidR="00C67263" w:rsidRDefault="00EF2593">
      <w:pPr>
        <w:autoSpaceDE w:val="0"/>
        <w:autoSpaceDN w:val="0"/>
        <w:adjustRightInd w:val="0"/>
        <w:snapToGrid w:val="0"/>
        <w:spacing w:line="360" w:lineRule="auto"/>
        <w:jc w:val="left"/>
        <w:rPr>
          <w:rFonts w:ascii="仿宋_GB2312" w:eastAsia="仿宋_GB2312" w:cs="微软雅黑"/>
          <w:color w:val="000000"/>
          <w:kern w:val="0"/>
          <w:sz w:val="32"/>
          <w:szCs w:val="32"/>
          <w:lang w:val="zh-CN"/>
        </w:rPr>
      </w:pPr>
      <w:r>
        <w:rPr>
          <w:rFonts w:ascii="仿宋_GB2312" w:eastAsia="仿宋_GB2312" w:cs="微软雅黑" w:hint="eastAsia"/>
          <w:color w:val="000000"/>
          <w:kern w:val="0"/>
          <w:sz w:val="32"/>
          <w:szCs w:val="32"/>
          <w:lang w:val="zh-CN"/>
        </w:rPr>
        <w:t>各社区、各科室、辖区各单位：</w:t>
      </w:r>
      <w:r>
        <w:rPr>
          <w:rFonts w:ascii="仿宋_GB2312" w:eastAsia="仿宋_GB2312" w:cs="微软雅黑" w:hint="eastAsia"/>
          <w:color w:val="000000"/>
          <w:kern w:val="0"/>
          <w:sz w:val="32"/>
          <w:szCs w:val="32"/>
          <w:lang w:val="zh-CN"/>
        </w:rPr>
        <w:t xml:space="preserve"> </w:t>
      </w:r>
    </w:p>
    <w:p w:rsidR="00C67263" w:rsidRDefault="00EF2593">
      <w:pPr>
        <w:autoSpaceDE w:val="0"/>
        <w:autoSpaceDN w:val="0"/>
        <w:adjustRightInd w:val="0"/>
        <w:snapToGrid w:val="0"/>
        <w:spacing w:line="360" w:lineRule="auto"/>
        <w:ind w:firstLineChars="200" w:firstLine="640"/>
        <w:jc w:val="left"/>
        <w:rPr>
          <w:rFonts w:ascii="仿宋_GB2312" w:eastAsia="仿宋_GB2312" w:hAnsi="仿宋" w:cs="微软雅黑"/>
          <w:color w:val="000000"/>
          <w:kern w:val="0"/>
          <w:sz w:val="32"/>
          <w:szCs w:val="32"/>
          <w:lang w:val="zh-CN"/>
        </w:rPr>
      </w:pPr>
      <w:r>
        <w:rPr>
          <w:rFonts w:ascii="仿宋_GB2312" w:eastAsia="仿宋_GB2312" w:hAnsi="仿宋" w:cs="微软雅黑" w:hint="eastAsia"/>
          <w:color w:val="000000"/>
          <w:kern w:val="0"/>
          <w:sz w:val="32"/>
          <w:szCs w:val="32"/>
          <w:lang w:val="zh-CN"/>
        </w:rPr>
        <w:t>米市巷街道辖区沿街商铺多、老旧小区多、高层住宅多安全生产监管形势严峻。</w:t>
      </w:r>
      <w:r>
        <w:rPr>
          <w:rFonts w:ascii="仿宋_GB2312" w:eastAsia="仿宋_GB2312" w:hint="eastAsia"/>
          <w:sz w:val="32"/>
          <w:szCs w:val="32"/>
        </w:rPr>
        <w:t>为贯彻党中央、省、市、区关于安全工作系列决策部署，尤其是</w:t>
      </w:r>
      <w:proofErr w:type="gramStart"/>
      <w:r>
        <w:rPr>
          <w:rFonts w:ascii="仿宋_GB2312" w:eastAsia="仿宋_GB2312" w:hint="eastAsia"/>
          <w:sz w:val="32"/>
          <w:szCs w:val="32"/>
        </w:rPr>
        <w:t>祥</w:t>
      </w:r>
      <w:proofErr w:type="gramEnd"/>
      <w:r>
        <w:rPr>
          <w:rFonts w:ascii="仿宋_GB2312" w:eastAsia="仿宋_GB2312" w:hint="eastAsia"/>
          <w:sz w:val="32"/>
          <w:szCs w:val="32"/>
        </w:rPr>
        <w:t>符街道在全区实行安全生产集中约谈机制，取得了不错的效果，并</w:t>
      </w:r>
      <w:r>
        <w:rPr>
          <w:rFonts w:ascii="仿宋_GB2312" w:eastAsia="仿宋_GB2312" w:hAnsi="仿宋" w:cs="微软雅黑" w:hint="eastAsia"/>
          <w:color w:val="000000"/>
          <w:kern w:val="0"/>
          <w:sz w:val="32"/>
          <w:szCs w:val="32"/>
          <w:lang w:val="zh-CN"/>
        </w:rPr>
        <w:t>得到区领导批示。街道领导高度重视，认为该体制能够通过提前介入、主动出击、联动管理等手段将安全隐患消除在萌芽状态。通过多部门、多条线联合管理能够有效落实“</w:t>
      </w:r>
      <w:r>
        <w:rPr>
          <w:rFonts w:ascii="仿宋_GB2312" w:eastAsia="仿宋_GB2312" w:hAnsi="仿宋" w:cs="微软雅黑" w:hint="eastAsia"/>
          <w:color w:val="000000"/>
          <w:kern w:val="0"/>
          <w:sz w:val="32"/>
          <w:szCs w:val="32"/>
          <w:lang w:val="zh-CN"/>
        </w:rPr>
        <w:t>1+</w:t>
      </w:r>
      <w:r>
        <w:rPr>
          <w:rFonts w:ascii="仿宋_GB2312" w:eastAsia="仿宋_GB2312" w:hAnsi="仿宋" w:cs="微软雅黑"/>
          <w:color w:val="000000"/>
          <w:kern w:val="0"/>
          <w:sz w:val="32"/>
          <w:szCs w:val="32"/>
          <w:lang w:val="zh-CN"/>
        </w:rPr>
        <w:t>X</w:t>
      </w:r>
      <w:r>
        <w:rPr>
          <w:rFonts w:ascii="仿宋_GB2312" w:eastAsia="仿宋_GB2312" w:hAnsi="仿宋" w:cs="微软雅黑" w:hint="eastAsia"/>
          <w:color w:val="000000"/>
          <w:kern w:val="0"/>
          <w:sz w:val="32"/>
          <w:szCs w:val="32"/>
          <w:lang w:val="zh-CN"/>
        </w:rPr>
        <w:t>”安全生产责任制。现就落实米市巷街道安全生产“</w:t>
      </w:r>
      <w:r>
        <w:rPr>
          <w:rFonts w:ascii="仿宋_GB2312" w:eastAsia="仿宋_GB2312" w:hAnsi="仿宋" w:cs="微软雅黑" w:hint="eastAsia"/>
          <w:color w:val="000000"/>
          <w:kern w:val="0"/>
          <w:sz w:val="32"/>
          <w:szCs w:val="32"/>
          <w:lang w:val="zh-CN"/>
        </w:rPr>
        <w:t>1+X</w:t>
      </w:r>
      <w:r>
        <w:rPr>
          <w:rFonts w:ascii="仿宋_GB2312" w:eastAsia="仿宋_GB2312" w:hAnsi="仿宋" w:cs="微软雅黑" w:hint="eastAsia"/>
          <w:color w:val="000000"/>
          <w:kern w:val="0"/>
          <w:sz w:val="32"/>
          <w:szCs w:val="32"/>
          <w:lang w:val="zh-CN"/>
        </w:rPr>
        <w:t>”集中约谈机制</w:t>
      </w:r>
      <w:proofErr w:type="gramStart"/>
      <w:r>
        <w:rPr>
          <w:rFonts w:ascii="仿宋_GB2312" w:eastAsia="仿宋_GB2312" w:hAnsi="仿宋" w:cs="微软雅黑" w:hint="eastAsia"/>
          <w:color w:val="000000"/>
          <w:kern w:val="0"/>
          <w:sz w:val="32"/>
          <w:szCs w:val="32"/>
          <w:lang w:val="zh-CN"/>
        </w:rPr>
        <w:t>作出</w:t>
      </w:r>
      <w:proofErr w:type="gramEnd"/>
      <w:r>
        <w:rPr>
          <w:rFonts w:ascii="仿宋_GB2312" w:eastAsia="仿宋_GB2312" w:hAnsi="仿宋" w:cs="微软雅黑" w:hint="eastAsia"/>
          <w:color w:val="000000"/>
          <w:kern w:val="0"/>
          <w:sz w:val="32"/>
          <w:szCs w:val="32"/>
          <w:lang w:val="zh-CN"/>
        </w:rPr>
        <w:t>如下要求，请辖区各相关单位迅速行动，抓好落实。</w:t>
      </w:r>
    </w:p>
    <w:p w:rsidR="00C67263" w:rsidRDefault="00EF2593">
      <w:pPr>
        <w:adjustRightInd w:val="0"/>
        <w:snapToGrid w:val="0"/>
        <w:spacing w:line="360" w:lineRule="auto"/>
        <w:ind w:firstLineChars="200" w:firstLine="643"/>
        <w:jc w:val="left"/>
        <w:rPr>
          <w:rFonts w:ascii="仿宋_GB2312" w:eastAsia="仿宋_GB2312" w:hAnsi="仿宋" w:cs="微软雅黑"/>
          <w:color w:val="000000"/>
          <w:kern w:val="0"/>
          <w:sz w:val="32"/>
          <w:szCs w:val="32"/>
          <w:lang w:val="zh-CN"/>
        </w:rPr>
      </w:pPr>
      <w:r>
        <w:rPr>
          <w:rFonts w:ascii="仿宋" w:eastAsia="仿宋" w:hAnsi="仿宋" w:cs="微软雅黑" w:hint="eastAsia"/>
          <w:b/>
          <w:color w:val="000000"/>
          <w:kern w:val="0"/>
          <w:sz w:val="32"/>
          <w:szCs w:val="32"/>
          <w:lang w:val="zh-CN"/>
        </w:rPr>
        <w:t>一是发挥网格管理作用，“地毯式”开展排查。</w:t>
      </w:r>
      <w:r>
        <w:rPr>
          <w:rFonts w:ascii="仿宋_GB2312" w:eastAsia="仿宋_GB2312" w:hAnsi="仿宋" w:cs="微软雅黑" w:hint="eastAsia"/>
          <w:color w:val="000000"/>
          <w:kern w:val="0"/>
          <w:sz w:val="32"/>
          <w:szCs w:val="32"/>
          <w:lang w:val="zh-CN"/>
        </w:rPr>
        <w:t>各社区按网格对沿街商铺、老旧小区、高层住宅开展</w:t>
      </w:r>
      <w:r>
        <w:rPr>
          <w:rFonts w:ascii="仿宋_GB2312" w:eastAsia="仿宋_GB2312" w:hAnsi="仿宋" w:cs="微软雅黑" w:hint="eastAsia"/>
          <w:color w:val="000000"/>
          <w:kern w:val="0"/>
          <w:sz w:val="32"/>
          <w:szCs w:val="32"/>
          <w:lang w:val="zh-CN"/>
        </w:rPr>
        <w:t xml:space="preserve"> </w:t>
      </w:r>
      <w:r>
        <w:rPr>
          <w:rFonts w:ascii="仿宋_GB2312" w:eastAsia="仿宋_GB2312" w:hAnsi="仿宋" w:cs="微软雅黑" w:hint="eastAsia"/>
          <w:color w:val="000000"/>
          <w:kern w:val="0"/>
          <w:sz w:val="32"/>
          <w:szCs w:val="32"/>
          <w:lang w:val="zh-CN"/>
        </w:rPr>
        <w:t>“地毯式”清查。确保横向到边，纵向到底。排查沿街商铺违规住人、老旧小区电线私拉乱接、电动车私拉电线充电、出租房灭火器材配备不足、高层住宅楼道堆积杂物、高层小区电梯安全隐患等安全隐患问题，尤其重点检查用电、用气、用火情况；消防通道是否通畅、出入口有无堵塞；楼道是否有电动车充电情况。同时发放《米市巷街道消防安全、安全生产、特种设备现场检查及复查（闭环）记录单》并要求相关被查单位</w:t>
      </w:r>
      <w:r>
        <w:rPr>
          <w:rFonts w:ascii="仿宋_GB2312" w:eastAsia="仿宋_GB2312" w:hAnsi="仿宋" w:cs="微软雅黑" w:hint="eastAsia"/>
          <w:color w:val="000000"/>
          <w:kern w:val="0"/>
          <w:sz w:val="32"/>
          <w:szCs w:val="32"/>
          <w:lang w:val="zh-CN"/>
        </w:rPr>
        <w:lastRenderedPageBreak/>
        <w:t>负责人签字，检查结束后社区对辖区各类安全隐患问题进行汇总梳理，</w:t>
      </w:r>
      <w:r>
        <w:rPr>
          <w:rFonts w:ascii="仿宋_GB2312" w:eastAsia="仿宋_GB2312" w:hint="eastAsia"/>
          <w:sz w:val="32"/>
          <w:szCs w:val="32"/>
        </w:rPr>
        <w:t>确保不留死角、</w:t>
      </w:r>
      <w:proofErr w:type="gramStart"/>
      <w:r>
        <w:rPr>
          <w:rFonts w:ascii="仿宋_GB2312" w:eastAsia="仿宋_GB2312" w:hint="eastAsia"/>
          <w:sz w:val="32"/>
          <w:szCs w:val="32"/>
        </w:rPr>
        <w:t>不</w:t>
      </w:r>
      <w:proofErr w:type="gramEnd"/>
      <w:r>
        <w:rPr>
          <w:rFonts w:ascii="仿宋_GB2312" w:eastAsia="仿宋_GB2312" w:hint="eastAsia"/>
          <w:sz w:val="32"/>
          <w:szCs w:val="32"/>
        </w:rPr>
        <w:t>走过场、</w:t>
      </w:r>
      <w:proofErr w:type="gramStart"/>
      <w:r>
        <w:rPr>
          <w:rFonts w:ascii="仿宋_GB2312" w:eastAsia="仿宋_GB2312" w:hint="eastAsia"/>
          <w:sz w:val="32"/>
          <w:szCs w:val="32"/>
        </w:rPr>
        <w:t>不</w:t>
      </w:r>
      <w:proofErr w:type="gramEnd"/>
      <w:r>
        <w:rPr>
          <w:rFonts w:ascii="仿宋_GB2312" w:eastAsia="仿宋_GB2312" w:hint="eastAsia"/>
          <w:sz w:val="32"/>
          <w:szCs w:val="32"/>
        </w:rPr>
        <w:t>遗后患。</w:t>
      </w:r>
    </w:p>
    <w:p w:rsidR="00C67263" w:rsidRDefault="00EF2593">
      <w:pPr>
        <w:autoSpaceDE w:val="0"/>
        <w:autoSpaceDN w:val="0"/>
        <w:adjustRightInd w:val="0"/>
        <w:snapToGrid w:val="0"/>
        <w:spacing w:line="360" w:lineRule="auto"/>
        <w:ind w:firstLineChars="200" w:firstLine="643"/>
        <w:jc w:val="left"/>
        <w:rPr>
          <w:rFonts w:ascii="仿宋_GB2312" w:eastAsia="仿宋_GB2312" w:hAnsi="仿宋" w:cs="微软雅黑"/>
          <w:color w:val="000000"/>
          <w:kern w:val="0"/>
          <w:sz w:val="32"/>
          <w:szCs w:val="32"/>
          <w:lang w:val="zh-CN"/>
        </w:rPr>
      </w:pPr>
      <w:r>
        <w:rPr>
          <w:rFonts w:ascii="仿宋" w:eastAsia="仿宋" w:hAnsi="仿宋" w:cs="微软雅黑" w:hint="eastAsia"/>
          <w:b/>
          <w:color w:val="000000"/>
          <w:kern w:val="0"/>
          <w:sz w:val="32"/>
          <w:szCs w:val="32"/>
          <w:lang w:val="zh-CN"/>
        </w:rPr>
        <w:t>二是集中约谈商家、物业，“清单式”部署整改。</w:t>
      </w:r>
      <w:r>
        <w:rPr>
          <w:rFonts w:ascii="仿宋_GB2312" w:eastAsia="仿宋_GB2312" w:hAnsi="仿宋" w:cs="微软雅黑" w:hint="eastAsia"/>
          <w:color w:val="000000"/>
          <w:kern w:val="0"/>
          <w:sz w:val="32"/>
          <w:szCs w:val="32"/>
          <w:lang w:val="zh-CN"/>
        </w:rPr>
        <w:t>各个社区牵头，召集属地商铺负责人、物业负责人，会同市场监管、行政执法、派出所、</w:t>
      </w:r>
      <w:proofErr w:type="gramStart"/>
      <w:r>
        <w:rPr>
          <w:rFonts w:ascii="仿宋_GB2312" w:eastAsia="仿宋_GB2312" w:hAnsi="仿宋" w:cs="微软雅黑" w:hint="eastAsia"/>
          <w:color w:val="000000"/>
          <w:kern w:val="0"/>
          <w:sz w:val="32"/>
          <w:szCs w:val="32"/>
          <w:lang w:val="zh-CN"/>
        </w:rPr>
        <w:t>消安办</w:t>
      </w:r>
      <w:proofErr w:type="gramEnd"/>
      <w:r>
        <w:rPr>
          <w:rFonts w:ascii="仿宋_GB2312" w:eastAsia="仿宋_GB2312" w:hAnsi="仿宋" w:cs="微软雅黑" w:hint="eastAsia"/>
          <w:color w:val="000000"/>
          <w:kern w:val="0"/>
          <w:sz w:val="32"/>
          <w:szCs w:val="32"/>
          <w:lang w:val="zh-CN"/>
        </w:rPr>
        <w:t>（安监站）等职能部门，召开安全隐患整改集中约谈会，有效落实“</w:t>
      </w:r>
      <w:r>
        <w:rPr>
          <w:rFonts w:ascii="仿宋_GB2312" w:eastAsia="仿宋_GB2312" w:hAnsi="仿宋" w:cs="微软雅黑" w:hint="eastAsia"/>
          <w:color w:val="000000"/>
          <w:kern w:val="0"/>
          <w:sz w:val="32"/>
          <w:szCs w:val="32"/>
          <w:lang w:val="zh-CN"/>
        </w:rPr>
        <w:t>1+</w:t>
      </w:r>
      <w:r>
        <w:rPr>
          <w:rFonts w:ascii="仿宋_GB2312" w:eastAsia="仿宋_GB2312" w:hAnsi="仿宋" w:cs="微软雅黑"/>
          <w:color w:val="000000"/>
          <w:kern w:val="0"/>
          <w:sz w:val="32"/>
          <w:szCs w:val="32"/>
          <w:lang w:val="zh-CN"/>
        </w:rPr>
        <w:t>X</w:t>
      </w:r>
      <w:r>
        <w:rPr>
          <w:rFonts w:ascii="仿宋_GB2312" w:eastAsia="仿宋_GB2312" w:hAnsi="仿宋" w:cs="微软雅黑" w:hint="eastAsia"/>
          <w:color w:val="000000"/>
          <w:kern w:val="0"/>
          <w:sz w:val="32"/>
          <w:szCs w:val="32"/>
          <w:lang w:val="zh-CN"/>
        </w:rPr>
        <w:t>”安全生产责任制。对各类安全隐患要明确责任主体，要求各经营业主、物业负责人对发现的安全隐患限期整改；对于一时难以整改的疑难问题，各部门共同商议对策解决；对于部分不配合的责任主体，属地社区应整理相关问题材料并报送区相关单位。</w:t>
      </w:r>
    </w:p>
    <w:p w:rsidR="00C67263" w:rsidRDefault="00EF2593">
      <w:pPr>
        <w:autoSpaceDE w:val="0"/>
        <w:autoSpaceDN w:val="0"/>
        <w:adjustRightInd w:val="0"/>
        <w:snapToGrid w:val="0"/>
        <w:spacing w:line="360" w:lineRule="auto"/>
        <w:ind w:firstLineChars="200" w:firstLine="643"/>
        <w:jc w:val="left"/>
        <w:rPr>
          <w:rFonts w:ascii="仿宋_GB2312" w:eastAsia="仿宋_GB2312" w:hAnsi="仿宋" w:cs="微软雅黑"/>
          <w:color w:val="000000"/>
          <w:kern w:val="0"/>
          <w:sz w:val="32"/>
          <w:szCs w:val="32"/>
          <w:lang w:val="zh-CN"/>
        </w:rPr>
      </w:pPr>
      <w:r>
        <w:rPr>
          <w:rFonts w:ascii="仿宋" w:eastAsia="仿宋" w:hAnsi="仿宋" w:cs="微软雅黑" w:hint="eastAsia"/>
          <w:b/>
          <w:color w:val="000000"/>
          <w:kern w:val="0"/>
          <w:sz w:val="32"/>
          <w:szCs w:val="32"/>
          <w:lang w:val="zh-CN"/>
        </w:rPr>
        <w:t>三是加强后续跟踪复查，“闭环式”落实管理。</w:t>
      </w:r>
      <w:r>
        <w:rPr>
          <w:rFonts w:ascii="仿宋_GB2312" w:eastAsia="仿宋_GB2312" w:hAnsi="仿宋" w:cs="微软雅黑" w:hint="eastAsia"/>
          <w:color w:val="000000"/>
          <w:kern w:val="0"/>
          <w:sz w:val="32"/>
          <w:szCs w:val="32"/>
          <w:lang w:val="zh-CN"/>
        </w:rPr>
        <w:t>集中约谈会议后，由社区牵头根据职责分工会同其他部门跟</w:t>
      </w:r>
      <w:r>
        <w:rPr>
          <w:rFonts w:ascii="仿宋_GB2312" w:eastAsia="仿宋_GB2312" w:hAnsi="仿宋" w:cs="微软雅黑" w:hint="eastAsia"/>
          <w:color w:val="000000"/>
          <w:kern w:val="0"/>
          <w:sz w:val="32"/>
          <w:szCs w:val="32"/>
          <w:lang w:val="zh-CN"/>
        </w:rPr>
        <w:t>进复查，</w:t>
      </w:r>
      <w:bookmarkStart w:id="1" w:name="_Hlk502907318"/>
      <w:r>
        <w:rPr>
          <w:rFonts w:ascii="仿宋_GB2312" w:eastAsia="仿宋_GB2312" w:hAnsi="仿宋" w:cs="微软雅黑" w:hint="eastAsia"/>
          <w:color w:val="000000"/>
          <w:kern w:val="0"/>
          <w:sz w:val="32"/>
          <w:szCs w:val="32"/>
          <w:lang w:val="zh-CN"/>
        </w:rPr>
        <w:t>社区根据网格管理要加强巡查，确保问题整改后不复发、</w:t>
      </w:r>
      <w:proofErr w:type="gramStart"/>
      <w:r>
        <w:rPr>
          <w:rFonts w:ascii="仿宋_GB2312" w:eastAsia="仿宋_GB2312" w:hAnsi="仿宋" w:cs="微软雅黑" w:hint="eastAsia"/>
          <w:color w:val="000000"/>
          <w:kern w:val="0"/>
          <w:sz w:val="32"/>
          <w:szCs w:val="32"/>
          <w:lang w:val="zh-CN"/>
        </w:rPr>
        <w:t>不</w:t>
      </w:r>
      <w:proofErr w:type="gramEnd"/>
      <w:r>
        <w:rPr>
          <w:rFonts w:ascii="仿宋_GB2312" w:eastAsia="仿宋_GB2312" w:hAnsi="仿宋" w:cs="微软雅黑" w:hint="eastAsia"/>
          <w:color w:val="000000"/>
          <w:kern w:val="0"/>
          <w:sz w:val="32"/>
          <w:szCs w:val="32"/>
          <w:lang w:val="zh-CN"/>
        </w:rPr>
        <w:t>反弹，将安全隐患消除在萌芽状态，防止各类突发事件的发生。同时社区也</w:t>
      </w:r>
      <w:r>
        <w:rPr>
          <w:rFonts w:ascii="仿宋_GB2312" w:eastAsia="仿宋_GB2312" w:hint="eastAsia"/>
          <w:sz w:val="32"/>
          <w:szCs w:val="32"/>
        </w:rPr>
        <w:t>要采取形式多样、行之有效的宣传方法，如张贴宣传海报、邀请热心居民到街道安防消防体验中心体验等来宣传相关法律法规和安全知识，提高辖区群众的安全意识。</w:t>
      </w:r>
      <w:r>
        <w:rPr>
          <w:rFonts w:ascii="仿宋_GB2312" w:eastAsia="仿宋_GB2312" w:hAnsi="仿宋" w:cs="微软雅黑" w:hint="eastAsia"/>
          <w:color w:val="000000"/>
          <w:kern w:val="0"/>
          <w:sz w:val="32"/>
          <w:szCs w:val="32"/>
          <w:lang w:val="zh-CN"/>
        </w:rPr>
        <w:t>力争区域安全生产形势平稳。</w:t>
      </w:r>
    </w:p>
    <w:bookmarkEnd w:id="1"/>
    <w:p w:rsidR="00C67263" w:rsidRDefault="00C67263">
      <w:pPr>
        <w:adjustRightInd w:val="0"/>
        <w:snapToGrid w:val="0"/>
        <w:spacing w:line="360" w:lineRule="auto"/>
        <w:ind w:firstLineChars="620" w:firstLine="1984"/>
        <w:jc w:val="left"/>
        <w:rPr>
          <w:rFonts w:ascii="仿宋_GB2312" w:eastAsia="仿宋_GB2312"/>
          <w:color w:val="000000"/>
          <w:sz w:val="32"/>
          <w:szCs w:val="32"/>
        </w:rPr>
      </w:pPr>
    </w:p>
    <w:p w:rsidR="00C67263" w:rsidRDefault="00C67263">
      <w:pPr>
        <w:widowControl/>
        <w:jc w:val="left"/>
      </w:pPr>
    </w:p>
    <w:p w:rsidR="00C67263" w:rsidRDefault="00EF2593">
      <w:pPr>
        <w:adjustRightInd w:val="0"/>
        <w:snapToGrid w:val="0"/>
        <w:spacing w:line="360" w:lineRule="auto"/>
        <w:ind w:firstLineChars="620" w:firstLine="1984"/>
        <w:jc w:val="left"/>
        <w:rPr>
          <w:rFonts w:ascii="仿宋_GB2312" w:eastAsia="仿宋_GB2312"/>
          <w:color w:val="000000"/>
          <w:sz w:val="32"/>
          <w:szCs w:val="32"/>
        </w:rPr>
      </w:pPr>
      <w:r>
        <w:rPr>
          <w:rFonts w:ascii="仿宋_GB2312" w:eastAsia="仿宋_GB2312" w:hint="eastAsia"/>
          <w:color w:val="000000"/>
          <w:sz w:val="32"/>
          <w:szCs w:val="32"/>
        </w:rPr>
        <w:t>杭州市拱</w:t>
      </w:r>
      <w:proofErr w:type="gramStart"/>
      <w:r>
        <w:rPr>
          <w:rFonts w:ascii="仿宋_GB2312" w:eastAsia="仿宋_GB2312" w:hint="eastAsia"/>
          <w:color w:val="000000"/>
          <w:sz w:val="32"/>
          <w:szCs w:val="32"/>
        </w:rPr>
        <w:t>墅</w:t>
      </w:r>
      <w:proofErr w:type="gramEnd"/>
      <w:r>
        <w:rPr>
          <w:rFonts w:ascii="仿宋_GB2312" w:eastAsia="仿宋_GB2312" w:hint="eastAsia"/>
          <w:color w:val="000000"/>
          <w:sz w:val="32"/>
          <w:szCs w:val="32"/>
        </w:rPr>
        <w:t>区人民政府米市巷街道办事处</w:t>
      </w:r>
    </w:p>
    <w:p w:rsidR="00C67263" w:rsidRDefault="00EF2593" w:rsidP="002A381E">
      <w:pPr>
        <w:adjustRightInd w:val="0"/>
        <w:snapToGrid w:val="0"/>
        <w:spacing w:line="360" w:lineRule="auto"/>
        <w:ind w:firstLineChars="841" w:firstLine="2691"/>
        <w:jc w:val="left"/>
        <w:rPr>
          <w:rFonts w:ascii="微软雅黑" w:eastAsia="微软雅黑" w:hAnsi="微软雅黑" w:cs="宋体"/>
          <w:color w:val="333333"/>
          <w:kern w:val="0"/>
          <w:sz w:val="32"/>
          <w:szCs w:val="32"/>
        </w:rPr>
      </w:pPr>
      <w:r>
        <w:rPr>
          <w:rFonts w:ascii="仿宋_GB2312" w:eastAsia="仿宋_GB2312" w:hint="eastAsia"/>
          <w:color w:val="000000"/>
          <w:sz w:val="32"/>
          <w:szCs w:val="32"/>
        </w:rPr>
        <w:t xml:space="preserve">2018 </w:t>
      </w:r>
      <w:r>
        <w:rPr>
          <w:rFonts w:ascii="仿宋_GB2312" w:eastAsia="仿宋_GB2312" w:hint="eastAsia"/>
          <w:color w:val="000000"/>
          <w:sz w:val="32"/>
          <w:szCs w:val="32"/>
        </w:rPr>
        <w:t>年</w:t>
      </w:r>
      <w:r>
        <w:rPr>
          <w:rFonts w:ascii="仿宋_GB2312" w:eastAsia="仿宋_GB2312" w:hint="eastAsia"/>
          <w:color w:val="000000"/>
          <w:sz w:val="32"/>
          <w:szCs w:val="32"/>
        </w:rPr>
        <w:t xml:space="preserve"> 1 </w:t>
      </w:r>
      <w:r>
        <w:rPr>
          <w:rFonts w:ascii="仿宋_GB2312" w:eastAsia="仿宋_GB2312" w:hint="eastAsia"/>
          <w:color w:val="000000"/>
          <w:sz w:val="32"/>
          <w:szCs w:val="32"/>
        </w:rPr>
        <w:t>月</w:t>
      </w:r>
      <w:r w:rsidR="002A381E">
        <w:rPr>
          <w:rFonts w:ascii="仿宋_GB2312" w:eastAsia="仿宋_GB2312" w:hint="eastAsia"/>
          <w:color w:val="000000"/>
          <w:sz w:val="32"/>
          <w:szCs w:val="32"/>
        </w:rPr>
        <w:t>30</w:t>
      </w:r>
      <w:r>
        <w:rPr>
          <w:rFonts w:ascii="仿宋_GB2312" w:eastAsia="仿宋_GB2312" w:hint="eastAsia"/>
          <w:color w:val="000000"/>
          <w:sz w:val="32"/>
          <w:szCs w:val="32"/>
        </w:rPr>
        <w:t xml:space="preserve"> </w:t>
      </w:r>
      <w:r>
        <w:rPr>
          <w:rFonts w:ascii="仿宋_GB2312" w:eastAsia="仿宋_GB2312" w:hint="eastAsia"/>
          <w:color w:val="000000"/>
          <w:sz w:val="32"/>
          <w:szCs w:val="32"/>
        </w:rPr>
        <w:t>日</w:t>
      </w:r>
      <w:r>
        <w:rPr>
          <w:rFonts w:ascii="微软雅黑" w:eastAsia="微软雅黑" w:hAnsi="微软雅黑" w:cs="宋体" w:hint="eastAsia"/>
          <w:color w:val="333333"/>
          <w:kern w:val="0"/>
          <w:sz w:val="32"/>
          <w:szCs w:val="32"/>
        </w:rPr>
        <w:t> </w:t>
      </w:r>
    </w:p>
    <w:sectPr w:rsidR="00C6726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93" w:rsidRDefault="00EF2593">
      <w:r>
        <w:separator/>
      </w:r>
    </w:p>
  </w:endnote>
  <w:endnote w:type="continuationSeparator" w:id="0">
    <w:p w:rsidR="00EF2593" w:rsidRDefault="00E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30693"/>
    </w:sdtPr>
    <w:sdtEndPr>
      <w:rPr>
        <w:sz w:val="28"/>
        <w:szCs w:val="28"/>
      </w:rPr>
    </w:sdtEndPr>
    <w:sdtContent>
      <w:p w:rsidR="00C67263" w:rsidRDefault="00EF2593">
        <w:pPr>
          <w:pStyle w:val="a4"/>
          <w:rPr>
            <w:sz w:val="28"/>
            <w:szCs w:val="28"/>
          </w:rPr>
        </w:pPr>
        <w:r>
          <w:rPr>
            <w:sz w:val="28"/>
            <w:szCs w:val="28"/>
          </w:rPr>
          <w:fldChar w:fldCharType="begin"/>
        </w:r>
        <w:r>
          <w:rPr>
            <w:sz w:val="28"/>
            <w:szCs w:val="28"/>
          </w:rPr>
          <w:instrText>PAGE   \* MERGEFORMAT</w:instrText>
        </w:r>
        <w:r>
          <w:rPr>
            <w:sz w:val="28"/>
            <w:szCs w:val="28"/>
          </w:rPr>
          <w:fldChar w:fldCharType="separate"/>
        </w:r>
        <w:r w:rsidR="00F50E8D" w:rsidRPr="00F50E8D">
          <w:rPr>
            <w:noProof/>
            <w:sz w:val="28"/>
            <w:szCs w:val="28"/>
            <w:lang w:val="zh-CN"/>
          </w:rPr>
          <w:t>2</w:t>
        </w:r>
        <w:r>
          <w:rPr>
            <w:sz w:val="28"/>
            <w:szCs w:val="28"/>
          </w:rPr>
          <w:fldChar w:fldCharType="end"/>
        </w:r>
      </w:p>
    </w:sdtContent>
  </w:sdt>
  <w:p w:rsidR="00C67263" w:rsidRDefault="00C672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91323"/>
    </w:sdtPr>
    <w:sdtEndPr>
      <w:rPr>
        <w:sz w:val="28"/>
        <w:szCs w:val="28"/>
      </w:rPr>
    </w:sdtEndPr>
    <w:sdtContent>
      <w:p w:rsidR="00C67263" w:rsidRDefault="00EF2593">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F50E8D" w:rsidRPr="00F50E8D">
          <w:rPr>
            <w:noProof/>
            <w:sz w:val="28"/>
            <w:szCs w:val="28"/>
            <w:lang w:val="zh-CN"/>
          </w:rPr>
          <w:t>1</w:t>
        </w:r>
        <w:r>
          <w:rPr>
            <w:sz w:val="28"/>
            <w:szCs w:val="28"/>
          </w:rPr>
          <w:fldChar w:fldCharType="end"/>
        </w:r>
      </w:p>
    </w:sdtContent>
  </w:sdt>
  <w:p w:rsidR="00C67263" w:rsidRDefault="00C672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93" w:rsidRDefault="00EF2593">
      <w:r>
        <w:separator/>
      </w:r>
    </w:p>
  </w:footnote>
  <w:footnote w:type="continuationSeparator" w:id="0">
    <w:p w:rsidR="00EF2593" w:rsidRDefault="00EF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8D"/>
    <w:rsid w:val="00005F8B"/>
    <w:rsid w:val="00030A94"/>
    <w:rsid w:val="00041D51"/>
    <w:rsid w:val="000B2D42"/>
    <w:rsid w:val="000D05BD"/>
    <w:rsid w:val="000E2AE2"/>
    <w:rsid w:val="00103C3F"/>
    <w:rsid w:val="00182299"/>
    <w:rsid w:val="001C7D3C"/>
    <w:rsid w:val="002248EB"/>
    <w:rsid w:val="00275C86"/>
    <w:rsid w:val="002A381E"/>
    <w:rsid w:val="002B64B2"/>
    <w:rsid w:val="00326E76"/>
    <w:rsid w:val="003C1134"/>
    <w:rsid w:val="003D13B0"/>
    <w:rsid w:val="003E7E8B"/>
    <w:rsid w:val="00441665"/>
    <w:rsid w:val="00492464"/>
    <w:rsid w:val="004C4DEE"/>
    <w:rsid w:val="00642DE2"/>
    <w:rsid w:val="007B4ACB"/>
    <w:rsid w:val="007D6DBA"/>
    <w:rsid w:val="00837926"/>
    <w:rsid w:val="008534BC"/>
    <w:rsid w:val="00903C49"/>
    <w:rsid w:val="0095407D"/>
    <w:rsid w:val="0096307A"/>
    <w:rsid w:val="009B5E4E"/>
    <w:rsid w:val="00A1557E"/>
    <w:rsid w:val="00A37D2A"/>
    <w:rsid w:val="00B74BB3"/>
    <w:rsid w:val="00B74C26"/>
    <w:rsid w:val="00BC64B7"/>
    <w:rsid w:val="00C67263"/>
    <w:rsid w:val="00C83953"/>
    <w:rsid w:val="00C85CDC"/>
    <w:rsid w:val="00C97B21"/>
    <w:rsid w:val="00D21E66"/>
    <w:rsid w:val="00D30C04"/>
    <w:rsid w:val="00D3136A"/>
    <w:rsid w:val="00D31C4D"/>
    <w:rsid w:val="00D92050"/>
    <w:rsid w:val="00DA694B"/>
    <w:rsid w:val="00E1628D"/>
    <w:rsid w:val="00EC2F23"/>
    <w:rsid w:val="00EF2593"/>
    <w:rsid w:val="00F151F7"/>
    <w:rsid w:val="00F50E8D"/>
    <w:rsid w:val="00F7507E"/>
    <w:rsid w:val="00F934D9"/>
    <w:rsid w:val="00F97B26"/>
    <w:rsid w:val="03BA2B2B"/>
    <w:rsid w:val="0E063110"/>
    <w:rsid w:val="4C4F7FAE"/>
    <w:rsid w:val="5C6665D0"/>
    <w:rsid w:val="798E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paragraph" w:styleId="a6">
    <w:name w:val="Normal (Web)"/>
    <w:basedOn w:val="a"/>
    <w:rsid w:val="002A381E"/>
    <w:pPr>
      <w:spacing w:beforeAutospacing="1"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paragraph" w:styleId="a6">
    <w:name w:val="Normal (Web)"/>
    <w:basedOn w:val="a"/>
    <w:rsid w:val="002A381E"/>
    <w:pPr>
      <w:spacing w:beforeAutospacing="1"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辰骏胡</dc:creator>
  <cp:lastModifiedBy>test1</cp:lastModifiedBy>
  <cp:revision>2</cp:revision>
  <cp:lastPrinted>2018-01-12T08:14:00Z</cp:lastPrinted>
  <dcterms:created xsi:type="dcterms:W3CDTF">2018-01-30T02:49:00Z</dcterms:created>
  <dcterms:modified xsi:type="dcterms:W3CDTF">2018-01-30T02:49:00Z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